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00CC7" w:rsidRDefault="007766DD" w:rsidP="00EB38E6">
      <w:pPr>
        <w:jc w:val="center"/>
        <w:rPr>
          <w:lang w:val="en-GB"/>
        </w:rPr>
      </w:pPr>
      <w:bookmarkStart w:id="0" w:name="_GoBack"/>
      <w:bookmarkEnd w:id="0"/>
      <w:r w:rsidRPr="00D00CC7">
        <w:rPr>
          <w:noProof/>
        </w:rPr>
        <w:drawing>
          <wp:inline distT="0" distB="0" distL="0" distR="0" wp14:anchorId="456DA990" wp14:editId="1B0ECD16">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D00CC7" w:rsidRDefault="002B26D6" w:rsidP="000F7E70">
      <w:pPr>
        <w:autoSpaceDE w:val="0"/>
        <w:ind w:left="720" w:firstLine="720"/>
        <w:jc w:val="center"/>
        <w:rPr>
          <w:b/>
          <w:bCs/>
          <w:lang w:val="en-GB"/>
        </w:rPr>
      </w:pPr>
    </w:p>
    <w:p w:rsidR="000F7E70" w:rsidRPr="00D00CC7" w:rsidRDefault="000F7E70" w:rsidP="00EB38E6">
      <w:pPr>
        <w:autoSpaceDE w:val="0"/>
        <w:ind w:hanging="11"/>
        <w:jc w:val="center"/>
        <w:rPr>
          <w:b/>
          <w:bCs/>
          <w:lang w:val="en-GB"/>
        </w:rPr>
      </w:pPr>
      <w:r w:rsidRPr="00D00CC7">
        <w:rPr>
          <w:b/>
          <w:bCs/>
          <w:lang w:val="en-GB"/>
        </w:rPr>
        <w:t>OPINION</w:t>
      </w:r>
    </w:p>
    <w:p w:rsidR="00D00CC7" w:rsidRPr="00D00CC7" w:rsidRDefault="00D00CC7" w:rsidP="000F7E70">
      <w:pPr>
        <w:autoSpaceDE w:val="0"/>
        <w:jc w:val="both"/>
        <w:rPr>
          <w:b/>
          <w:bCs/>
          <w:lang w:val="en-GB"/>
        </w:rPr>
      </w:pPr>
    </w:p>
    <w:p w:rsidR="000F7E70" w:rsidRPr="00D00CC7" w:rsidRDefault="000F7E70" w:rsidP="000F7E70">
      <w:pPr>
        <w:autoSpaceDE w:val="0"/>
        <w:jc w:val="both"/>
        <w:rPr>
          <w:b/>
          <w:bCs/>
          <w:lang w:val="en-GB"/>
        </w:rPr>
      </w:pPr>
      <w:r w:rsidRPr="00D00CC7">
        <w:rPr>
          <w:b/>
          <w:bCs/>
          <w:lang w:val="en-GB"/>
        </w:rPr>
        <w:t xml:space="preserve">Date of adoption: </w:t>
      </w:r>
      <w:r w:rsidR="00C02D0C" w:rsidRPr="00D00CC7">
        <w:rPr>
          <w:b/>
          <w:bCs/>
          <w:lang w:val="en-GB"/>
        </w:rPr>
        <w:t>19</w:t>
      </w:r>
      <w:r w:rsidRPr="00D00CC7">
        <w:rPr>
          <w:b/>
          <w:bCs/>
          <w:lang w:val="en-GB"/>
        </w:rPr>
        <w:t xml:space="preserve"> </w:t>
      </w:r>
      <w:r w:rsidR="00B00421" w:rsidRPr="00D00CC7">
        <w:rPr>
          <w:b/>
          <w:bCs/>
          <w:lang w:val="en-GB"/>
        </w:rPr>
        <w:t xml:space="preserve">March </w:t>
      </w:r>
      <w:r w:rsidRPr="00D00CC7">
        <w:rPr>
          <w:b/>
          <w:bCs/>
          <w:lang w:val="en-GB"/>
        </w:rPr>
        <w:t>20</w:t>
      </w:r>
      <w:r w:rsidR="00C905F1" w:rsidRPr="00D00CC7">
        <w:rPr>
          <w:b/>
          <w:bCs/>
          <w:lang w:val="en-GB"/>
        </w:rPr>
        <w:t>1</w:t>
      </w:r>
      <w:r w:rsidR="00552E02" w:rsidRPr="00D00CC7">
        <w:rPr>
          <w:b/>
          <w:bCs/>
          <w:lang w:val="en-GB"/>
        </w:rPr>
        <w:t>5</w:t>
      </w:r>
    </w:p>
    <w:p w:rsidR="00E327E1" w:rsidRPr="00D00CC7" w:rsidRDefault="00E327E1" w:rsidP="000F7E70">
      <w:pPr>
        <w:autoSpaceDE w:val="0"/>
        <w:jc w:val="both"/>
        <w:rPr>
          <w:b/>
          <w:bCs/>
          <w:lang w:val="en-GB"/>
        </w:rPr>
      </w:pPr>
    </w:p>
    <w:p w:rsidR="00B00421" w:rsidRPr="00D00CC7" w:rsidRDefault="00B00421" w:rsidP="00B00421">
      <w:pPr>
        <w:autoSpaceDE w:val="0"/>
        <w:autoSpaceDN w:val="0"/>
        <w:adjustRightInd w:val="0"/>
        <w:jc w:val="both"/>
        <w:rPr>
          <w:b/>
          <w:bCs/>
        </w:rPr>
      </w:pPr>
      <w:r w:rsidRPr="00D00CC7">
        <w:rPr>
          <w:b/>
          <w:bCs/>
        </w:rPr>
        <w:t>Case No. 304/09</w:t>
      </w:r>
    </w:p>
    <w:p w:rsidR="00B00421" w:rsidRPr="00D00CC7" w:rsidRDefault="00B00421" w:rsidP="00B00421">
      <w:pPr>
        <w:autoSpaceDE w:val="0"/>
        <w:autoSpaceDN w:val="0"/>
        <w:adjustRightInd w:val="0"/>
        <w:jc w:val="both"/>
        <w:rPr>
          <w:b/>
          <w:bCs/>
        </w:rPr>
      </w:pPr>
    </w:p>
    <w:p w:rsidR="00B00421" w:rsidRPr="00D00CC7" w:rsidRDefault="00B00421" w:rsidP="00B00421">
      <w:pPr>
        <w:autoSpaceDE w:val="0"/>
        <w:autoSpaceDN w:val="0"/>
        <w:adjustRightInd w:val="0"/>
        <w:jc w:val="both"/>
        <w:rPr>
          <w:b/>
          <w:bCs/>
        </w:rPr>
      </w:pPr>
      <w:r w:rsidRPr="00D00CC7">
        <w:rPr>
          <w:b/>
        </w:rPr>
        <w:t>Zorica STANKOVI</w:t>
      </w:r>
      <w:r w:rsidRPr="00D00CC7">
        <w:rPr>
          <w:b/>
          <w:caps/>
        </w:rPr>
        <w:t>ć</w:t>
      </w:r>
      <w:r w:rsidRPr="00D00CC7">
        <w:rPr>
          <w:b/>
        </w:rPr>
        <w:t xml:space="preserve"> </w:t>
      </w:r>
    </w:p>
    <w:p w:rsidR="002D428F" w:rsidRPr="00D00CC7" w:rsidRDefault="002D428F" w:rsidP="002D428F">
      <w:pPr>
        <w:autoSpaceDE w:val="0"/>
        <w:autoSpaceDN w:val="0"/>
        <w:adjustRightInd w:val="0"/>
        <w:jc w:val="both"/>
        <w:rPr>
          <w:b/>
          <w:bCs/>
          <w:lang w:val="en-GB"/>
        </w:rPr>
      </w:pPr>
    </w:p>
    <w:p w:rsidR="002D428F" w:rsidRPr="00D00CC7" w:rsidRDefault="002D428F" w:rsidP="002D428F">
      <w:pPr>
        <w:autoSpaceDE w:val="0"/>
        <w:autoSpaceDN w:val="0"/>
        <w:adjustRightInd w:val="0"/>
        <w:jc w:val="both"/>
        <w:rPr>
          <w:b/>
          <w:bCs/>
          <w:lang w:val="en-GB"/>
        </w:rPr>
      </w:pPr>
      <w:r w:rsidRPr="00D00CC7">
        <w:rPr>
          <w:b/>
          <w:bCs/>
          <w:lang w:val="en-GB"/>
        </w:rPr>
        <w:t>against</w:t>
      </w:r>
    </w:p>
    <w:p w:rsidR="002D428F" w:rsidRPr="00D00CC7" w:rsidRDefault="002D428F" w:rsidP="002D428F">
      <w:pPr>
        <w:autoSpaceDE w:val="0"/>
        <w:autoSpaceDN w:val="0"/>
        <w:adjustRightInd w:val="0"/>
        <w:jc w:val="both"/>
        <w:rPr>
          <w:b/>
          <w:bCs/>
          <w:lang w:val="en-GB"/>
        </w:rPr>
      </w:pPr>
    </w:p>
    <w:p w:rsidR="002D428F" w:rsidRPr="00D00CC7" w:rsidRDefault="002D428F" w:rsidP="002D428F">
      <w:pPr>
        <w:autoSpaceDE w:val="0"/>
        <w:autoSpaceDN w:val="0"/>
        <w:adjustRightInd w:val="0"/>
        <w:jc w:val="both"/>
        <w:rPr>
          <w:b/>
          <w:bCs/>
          <w:lang w:val="en-GB"/>
        </w:rPr>
      </w:pPr>
      <w:r w:rsidRPr="00D00CC7">
        <w:rPr>
          <w:b/>
          <w:bCs/>
          <w:lang w:val="en-GB"/>
        </w:rPr>
        <w:t xml:space="preserve">UNMIK </w:t>
      </w:r>
    </w:p>
    <w:p w:rsidR="00E07C8C" w:rsidRPr="00D00CC7" w:rsidRDefault="00E07C8C" w:rsidP="000F7E70">
      <w:pPr>
        <w:autoSpaceDE w:val="0"/>
        <w:jc w:val="both"/>
        <w:rPr>
          <w:b/>
          <w:bCs/>
          <w:lang w:val="en-GB"/>
        </w:rPr>
      </w:pPr>
    </w:p>
    <w:p w:rsidR="004202B2" w:rsidRPr="00D00CC7" w:rsidRDefault="004202B2" w:rsidP="000F7E70">
      <w:pPr>
        <w:autoSpaceDE w:val="0"/>
        <w:jc w:val="both"/>
        <w:rPr>
          <w:b/>
          <w:bCs/>
          <w:lang w:val="en-GB"/>
        </w:rPr>
      </w:pPr>
    </w:p>
    <w:p w:rsidR="00B00421" w:rsidRPr="00D00CC7" w:rsidRDefault="00B00421" w:rsidP="00B00421">
      <w:pPr>
        <w:autoSpaceDE w:val="0"/>
        <w:jc w:val="both"/>
      </w:pPr>
      <w:r w:rsidRPr="00D00CC7">
        <w:t xml:space="preserve">The Human Rights Advisory Panel, on </w:t>
      </w:r>
      <w:r w:rsidR="00C02D0C" w:rsidRPr="00D00CC7">
        <w:t>19</w:t>
      </w:r>
      <w:r w:rsidRPr="00D00CC7">
        <w:t xml:space="preserve"> March 2015,</w:t>
      </w:r>
    </w:p>
    <w:p w:rsidR="00B00421" w:rsidRPr="00D00CC7" w:rsidRDefault="00B00421" w:rsidP="00B00421">
      <w:pPr>
        <w:autoSpaceDE w:val="0"/>
        <w:jc w:val="both"/>
      </w:pPr>
      <w:r w:rsidRPr="00D00CC7">
        <w:t>with the following members taking part:</w:t>
      </w:r>
    </w:p>
    <w:p w:rsidR="00B00421" w:rsidRPr="00D00CC7" w:rsidRDefault="00B00421" w:rsidP="00B00421">
      <w:pPr>
        <w:autoSpaceDE w:val="0"/>
        <w:jc w:val="both"/>
      </w:pPr>
    </w:p>
    <w:p w:rsidR="00B00421" w:rsidRPr="00D00CC7" w:rsidRDefault="00B00421" w:rsidP="00B00421">
      <w:pPr>
        <w:autoSpaceDE w:val="0"/>
        <w:jc w:val="both"/>
      </w:pPr>
      <w:r w:rsidRPr="00D00CC7">
        <w:t>Marek Nowicki, Presiding Member</w:t>
      </w:r>
    </w:p>
    <w:p w:rsidR="00B00421" w:rsidRPr="00D00CC7" w:rsidRDefault="00B00421" w:rsidP="00B00421">
      <w:pPr>
        <w:autoSpaceDE w:val="0"/>
        <w:jc w:val="both"/>
      </w:pPr>
      <w:r w:rsidRPr="00D00CC7">
        <w:t>Christine Chinkin</w:t>
      </w:r>
    </w:p>
    <w:p w:rsidR="00B00421" w:rsidRPr="00D00CC7" w:rsidRDefault="00B00421" w:rsidP="00B00421">
      <w:pPr>
        <w:autoSpaceDE w:val="0"/>
        <w:jc w:val="both"/>
      </w:pPr>
      <w:r w:rsidRPr="00D00CC7">
        <w:t>Françoise Tulkens</w:t>
      </w:r>
    </w:p>
    <w:p w:rsidR="00B00421" w:rsidRPr="00D00CC7" w:rsidRDefault="00B00421" w:rsidP="00B00421">
      <w:pPr>
        <w:autoSpaceDE w:val="0"/>
        <w:jc w:val="both"/>
      </w:pPr>
    </w:p>
    <w:p w:rsidR="00B00421" w:rsidRPr="00D00CC7" w:rsidRDefault="00B00421" w:rsidP="00B00421">
      <w:pPr>
        <w:autoSpaceDE w:val="0"/>
        <w:jc w:val="both"/>
      </w:pPr>
      <w:r w:rsidRPr="00D00CC7">
        <w:t>Assisted by</w:t>
      </w:r>
    </w:p>
    <w:p w:rsidR="00B00421" w:rsidRPr="00D00CC7" w:rsidRDefault="00B00421" w:rsidP="00B00421">
      <w:pPr>
        <w:autoSpaceDE w:val="0"/>
        <w:jc w:val="both"/>
      </w:pPr>
    </w:p>
    <w:p w:rsidR="00B00421" w:rsidRPr="00D00CC7" w:rsidRDefault="00B00421" w:rsidP="00B00421">
      <w:pPr>
        <w:autoSpaceDE w:val="0"/>
        <w:jc w:val="both"/>
      </w:pPr>
      <w:r w:rsidRPr="00D00CC7">
        <w:t>Andrey Antonov, Executive Officer</w:t>
      </w:r>
    </w:p>
    <w:p w:rsidR="00B00421" w:rsidRPr="00D00CC7" w:rsidRDefault="00B00421" w:rsidP="00B00421">
      <w:pPr>
        <w:autoSpaceDE w:val="0"/>
        <w:jc w:val="both"/>
      </w:pPr>
    </w:p>
    <w:p w:rsidR="00B00421" w:rsidRPr="00D00CC7" w:rsidRDefault="00B00421" w:rsidP="00B00421">
      <w:pPr>
        <w:autoSpaceDE w:val="0"/>
        <w:jc w:val="both"/>
      </w:pPr>
    </w:p>
    <w:p w:rsidR="00B00421" w:rsidRPr="00D00CC7" w:rsidRDefault="00B00421" w:rsidP="00B00421">
      <w:pPr>
        <w:autoSpaceDE w:val="0"/>
        <w:jc w:val="both"/>
      </w:pPr>
      <w:r w:rsidRPr="00D00CC7">
        <w:t>Having considered the aforementioned complaints, introduced pursuant to Section 1.2 of UNMIK Regulation No. 2006/12 of 23 March 2006 on the establishment of the Human Rights Advisory Panel,</w:t>
      </w:r>
    </w:p>
    <w:p w:rsidR="00B00421" w:rsidRPr="00D00CC7" w:rsidRDefault="00B00421" w:rsidP="00B00421">
      <w:pPr>
        <w:autoSpaceDE w:val="0"/>
        <w:jc w:val="both"/>
      </w:pPr>
    </w:p>
    <w:p w:rsidR="00B00421" w:rsidRPr="00D00CC7" w:rsidRDefault="00B00421" w:rsidP="00B00421">
      <w:pPr>
        <w:autoSpaceDE w:val="0"/>
        <w:jc w:val="both"/>
      </w:pPr>
      <w:r w:rsidRPr="00D00CC7">
        <w:t>Having deliberated, including through electronic means, in accordance with Rule 13 § 2 of its Rules of Procedure, makes the following findings and recommendations:</w:t>
      </w:r>
    </w:p>
    <w:p w:rsidR="00EC2041" w:rsidRPr="00D00CC7" w:rsidRDefault="00EC2041" w:rsidP="00301DAC">
      <w:pPr>
        <w:autoSpaceDE w:val="0"/>
        <w:jc w:val="both"/>
        <w:rPr>
          <w:lang w:val="en-GB"/>
        </w:rPr>
      </w:pPr>
    </w:p>
    <w:p w:rsidR="00022E69" w:rsidRPr="00D00CC7" w:rsidRDefault="00022E69" w:rsidP="000F7E70">
      <w:pPr>
        <w:autoSpaceDE w:val="0"/>
        <w:jc w:val="both"/>
        <w:rPr>
          <w:lang w:val="en-GB"/>
        </w:rPr>
      </w:pPr>
    </w:p>
    <w:p w:rsidR="0016154E" w:rsidRPr="00D00CC7" w:rsidRDefault="0016154E" w:rsidP="00B50188">
      <w:pPr>
        <w:numPr>
          <w:ilvl w:val="0"/>
          <w:numId w:val="1"/>
        </w:numPr>
        <w:suppressAutoHyphens/>
        <w:autoSpaceDE w:val="0"/>
        <w:ind w:left="360" w:hanging="360"/>
        <w:jc w:val="both"/>
        <w:rPr>
          <w:b/>
          <w:bCs/>
          <w:lang w:val="en-GB"/>
        </w:rPr>
      </w:pPr>
      <w:r w:rsidRPr="00D00CC7">
        <w:rPr>
          <w:b/>
          <w:bCs/>
          <w:lang w:val="en-GB"/>
        </w:rPr>
        <w:t>PROCEEDINGS BEFORE THE PANEL</w:t>
      </w:r>
    </w:p>
    <w:p w:rsidR="00E327E1" w:rsidRPr="00D00CC7" w:rsidRDefault="00E327E1" w:rsidP="00E327E1">
      <w:pPr>
        <w:pStyle w:val="Default"/>
        <w:ind w:left="360"/>
        <w:jc w:val="both"/>
        <w:rPr>
          <w:color w:val="auto"/>
          <w:lang w:val="en-GB"/>
        </w:rPr>
      </w:pPr>
    </w:p>
    <w:p w:rsidR="00647FB1" w:rsidRPr="00D00CC7" w:rsidRDefault="00647FB1" w:rsidP="00647FB1">
      <w:pPr>
        <w:pStyle w:val="Default"/>
        <w:numPr>
          <w:ilvl w:val="0"/>
          <w:numId w:val="2"/>
        </w:numPr>
        <w:jc w:val="both"/>
        <w:rPr>
          <w:color w:val="auto"/>
          <w:lang w:val="en-GB"/>
        </w:rPr>
      </w:pPr>
      <w:r w:rsidRPr="00D00CC7">
        <w:rPr>
          <w:color w:val="auto"/>
          <w:lang w:val="en-GB"/>
        </w:rPr>
        <w:t>The complaint</w:t>
      </w:r>
      <w:r w:rsidR="009D27AD" w:rsidRPr="00D00CC7">
        <w:rPr>
          <w:color w:val="auto"/>
          <w:lang w:val="en-GB"/>
        </w:rPr>
        <w:t xml:space="preserve"> was introduced </w:t>
      </w:r>
      <w:r w:rsidR="00A62C6D" w:rsidRPr="00D00CC7">
        <w:rPr>
          <w:color w:val="auto"/>
          <w:lang w:val="en-GB"/>
        </w:rPr>
        <w:t xml:space="preserve">on </w:t>
      </w:r>
      <w:r w:rsidR="007F7232" w:rsidRPr="00D00CC7">
        <w:rPr>
          <w:color w:val="auto"/>
        </w:rPr>
        <w:t>14</w:t>
      </w:r>
      <w:r w:rsidR="003A4BA6" w:rsidRPr="00D00CC7">
        <w:rPr>
          <w:color w:val="auto"/>
        </w:rPr>
        <w:t xml:space="preserve"> April 2009 and registered on 10</w:t>
      </w:r>
      <w:r w:rsidR="00552E02" w:rsidRPr="00D00CC7">
        <w:rPr>
          <w:color w:val="auto"/>
        </w:rPr>
        <w:t xml:space="preserve"> </w:t>
      </w:r>
      <w:r w:rsidR="003A4BA6" w:rsidRPr="00D00CC7">
        <w:rPr>
          <w:color w:val="auto"/>
        </w:rPr>
        <w:t>July</w:t>
      </w:r>
      <w:r w:rsidR="00552E02" w:rsidRPr="00D00CC7">
        <w:rPr>
          <w:color w:val="auto"/>
        </w:rPr>
        <w:t xml:space="preserve"> 2009</w:t>
      </w:r>
      <w:r w:rsidRPr="00D00CC7">
        <w:rPr>
          <w:color w:val="auto"/>
          <w:lang w:val="en-GB"/>
        </w:rPr>
        <w:t xml:space="preserve">. </w:t>
      </w:r>
    </w:p>
    <w:p w:rsidR="00647FB1" w:rsidRPr="00D00CC7" w:rsidRDefault="00647FB1" w:rsidP="00C45577">
      <w:pPr>
        <w:pStyle w:val="Default"/>
        <w:jc w:val="both"/>
        <w:rPr>
          <w:color w:val="auto"/>
          <w:lang w:val="en-GB"/>
        </w:rPr>
      </w:pPr>
    </w:p>
    <w:p w:rsidR="003A4BA6" w:rsidRPr="00D00CC7" w:rsidRDefault="003A4BA6" w:rsidP="003A4BA6">
      <w:pPr>
        <w:pStyle w:val="Default"/>
        <w:numPr>
          <w:ilvl w:val="0"/>
          <w:numId w:val="2"/>
        </w:numPr>
        <w:jc w:val="both"/>
        <w:rPr>
          <w:color w:val="auto"/>
          <w:lang w:val="en-GB"/>
        </w:rPr>
      </w:pPr>
      <w:r w:rsidRPr="00D00CC7">
        <w:rPr>
          <w:color w:val="auto"/>
          <w:lang w:val="en-GB"/>
        </w:rPr>
        <w:t>On 24 November 2010 and 20 April 2011</w:t>
      </w:r>
      <w:r w:rsidR="007F7232" w:rsidRPr="00D00CC7">
        <w:rPr>
          <w:color w:val="auto"/>
          <w:lang w:val="en-GB"/>
        </w:rPr>
        <w:t xml:space="preserve">, the Panel requested further information from the complainant. </w:t>
      </w:r>
      <w:r w:rsidRPr="00D00CC7">
        <w:rPr>
          <w:color w:val="auto"/>
          <w:lang w:val="en-GB"/>
        </w:rPr>
        <w:t>No response was received.</w:t>
      </w:r>
    </w:p>
    <w:p w:rsidR="002E0AF3" w:rsidRPr="00D00CC7" w:rsidRDefault="002E0AF3" w:rsidP="003A4BA6">
      <w:pPr>
        <w:pStyle w:val="Default"/>
        <w:ind w:left="360"/>
        <w:jc w:val="both"/>
        <w:rPr>
          <w:color w:val="auto"/>
          <w:lang w:val="en-GB"/>
        </w:rPr>
      </w:pPr>
    </w:p>
    <w:p w:rsidR="002E0AF3" w:rsidRPr="00D00CC7" w:rsidRDefault="003A4BA6" w:rsidP="00284A77">
      <w:pPr>
        <w:numPr>
          <w:ilvl w:val="0"/>
          <w:numId w:val="2"/>
        </w:numPr>
        <w:jc w:val="both"/>
        <w:rPr>
          <w:b/>
          <w:lang w:val="en-GB"/>
        </w:rPr>
      </w:pPr>
      <w:r w:rsidRPr="00D00CC7">
        <w:rPr>
          <w:lang w:val="en-GB"/>
        </w:rPr>
        <w:t>On 3</w:t>
      </w:r>
      <w:r w:rsidR="007F7232" w:rsidRPr="00D00CC7">
        <w:rPr>
          <w:lang w:val="en-GB"/>
        </w:rPr>
        <w:t xml:space="preserve"> February 2012</w:t>
      </w:r>
      <w:r w:rsidR="002E0AF3" w:rsidRPr="00D00CC7">
        <w:rPr>
          <w:lang w:val="en-GB"/>
        </w:rPr>
        <w:t>, the complaint was communicated to the Special Representative of the Secretary-General (SRSG)</w:t>
      </w:r>
      <w:r w:rsidR="00022E69" w:rsidRPr="00D00CC7">
        <w:rPr>
          <w:rStyle w:val="FootnoteReference"/>
          <w:lang w:val="en-GB"/>
        </w:rPr>
        <w:footnoteReference w:id="1"/>
      </w:r>
      <w:r w:rsidR="002E0AF3" w:rsidRPr="00D00CC7">
        <w:rPr>
          <w:lang w:val="en-GB"/>
        </w:rPr>
        <w:t>, for UNMIK’s comments on the admi</w:t>
      </w:r>
      <w:r w:rsidR="00647FB1" w:rsidRPr="00D00CC7">
        <w:rPr>
          <w:lang w:val="en-GB"/>
        </w:rPr>
        <w:t xml:space="preserve">ssibility of the complaint. On </w:t>
      </w:r>
      <w:r w:rsidRPr="00D00CC7">
        <w:rPr>
          <w:lang w:val="en-GB"/>
        </w:rPr>
        <w:t>1</w:t>
      </w:r>
      <w:r w:rsidR="007F7232" w:rsidRPr="00D00CC7">
        <w:rPr>
          <w:lang w:val="en-GB"/>
        </w:rPr>
        <w:t>2 March 2012</w:t>
      </w:r>
      <w:r w:rsidR="002E0AF3" w:rsidRPr="00D00CC7">
        <w:rPr>
          <w:lang w:val="en-GB"/>
        </w:rPr>
        <w:t xml:space="preserve">, </w:t>
      </w:r>
      <w:r w:rsidR="00E35F59" w:rsidRPr="00D00CC7">
        <w:rPr>
          <w:lang w:val="en-GB"/>
        </w:rPr>
        <w:t>the SRSG submitted UNMIK’s</w:t>
      </w:r>
      <w:r w:rsidR="002E0AF3" w:rsidRPr="00D00CC7">
        <w:rPr>
          <w:lang w:val="en-GB"/>
        </w:rPr>
        <w:t xml:space="preserve"> response. </w:t>
      </w:r>
    </w:p>
    <w:p w:rsidR="00E327E1" w:rsidRPr="00D00CC7" w:rsidRDefault="00E327E1" w:rsidP="00647FB1">
      <w:pPr>
        <w:rPr>
          <w:lang w:val="en-GB"/>
        </w:rPr>
      </w:pPr>
    </w:p>
    <w:p w:rsidR="00E327E1" w:rsidRPr="00D00CC7" w:rsidRDefault="00E327E1" w:rsidP="00B50188">
      <w:pPr>
        <w:numPr>
          <w:ilvl w:val="0"/>
          <w:numId w:val="2"/>
        </w:numPr>
        <w:jc w:val="both"/>
        <w:rPr>
          <w:b/>
          <w:lang w:val="en-GB"/>
        </w:rPr>
      </w:pPr>
      <w:r w:rsidRPr="00D00CC7">
        <w:rPr>
          <w:lang w:val="en-GB"/>
        </w:rPr>
        <w:t xml:space="preserve">On </w:t>
      </w:r>
      <w:r w:rsidR="003A4BA6" w:rsidRPr="00D00CC7">
        <w:rPr>
          <w:lang w:val="en-GB"/>
        </w:rPr>
        <w:t>10</w:t>
      </w:r>
      <w:r w:rsidR="002948A6" w:rsidRPr="00D00CC7">
        <w:rPr>
          <w:lang w:val="en-GB"/>
        </w:rPr>
        <w:t xml:space="preserve"> </w:t>
      </w:r>
      <w:r w:rsidR="007F7232" w:rsidRPr="00D00CC7">
        <w:rPr>
          <w:lang w:val="en-GB"/>
        </w:rPr>
        <w:t>May</w:t>
      </w:r>
      <w:r w:rsidR="00622236" w:rsidRPr="00D00CC7">
        <w:rPr>
          <w:lang w:val="en-GB"/>
        </w:rPr>
        <w:t xml:space="preserve"> </w:t>
      </w:r>
      <w:r w:rsidRPr="00D00CC7">
        <w:rPr>
          <w:lang w:val="en-GB"/>
        </w:rPr>
        <w:t>201</w:t>
      </w:r>
      <w:r w:rsidR="00991DCC" w:rsidRPr="00D00CC7">
        <w:rPr>
          <w:lang w:val="en-GB"/>
        </w:rPr>
        <w:t>2</w:t>
      </w:r>
      <w:r w:rsidRPr="00D00CC7">
        <w:rPr>
          <w:lang w:val="en-GB"/>
        </w:rPr>
        <w:t>, t</w:t>
      </w:r>
      <w:r w:rsidR="007766DD" w:rsidRPr="00D00CC7">
        <w:rPr>
          <w:lang w:val="en-GB"/>
        </w:rPr>
        <w:t>he Panel declared the complaint</w:t>
      </w:r>
      <w:r w:rsidRPr="00D00CC7">
        <w:rPr>
          <w:lang w:val="en-GB"/>
        </w:rPr>
        <w:t xml:space="preserve"> admissible</w:t>
      </w:r>
      <w:r w:rsidR="004865D9" w:rsidRPr="00D00CC7">
        <w:t>.</w:t>
      </w:r>
    </w:p>
    <w:p w:rsidR="00E327E1" w:rsidRPr="00D00CC7" w:rsidRDefault="00E327E1" w:rsidP="00E327E1">
      <w:pPr>
        <w:pStyle w:val="Default"/>
        <w:ind w:left="360"/>
        <w:jc w:val="both"/>
        <w:rPr>
          <w:color w:val="auto"/>
          <w:lang w:val="en-GB"/>
        </w:rPr>
      </w:pPr>
    </w:p>
    <w:p w:rsidR="003A4BA6" w:rsidRPr="00D00CC7" w:rsidRDefault="00F855B3" w:rsidP="003A4BA6">
      <w:pPr>
        <w:widowControl w:val="0"/>
        <w:numPr>
          <w:ilvl w:val="0"/>
          <w:numId w:val="2"/>
        </w:numPr>
        <w:tabs>
          <w:tab w:val="left" w:pos="1080"/>
        </w:tabs>
        <w:suppressAutoHyphens/>
        <w:jc w:val="both"/>
        <w:rPr>
          <w:lang w:val="en-GB"/>
        </w:rPr>
      </w:pPr>
      <w:r w:rsidRPr="00D00CC7">
        <w:rPr>
          <w:lang w:val="en-GB"/>
        </w:rPr>
        <w:t xml:space="preserve">On </w:t>
      </w:r>
      <w:r w:rsidR="00144AF1" w:rsidRPr="00D00CC7">
        <w:rPr>
          <w:lang w:val="en-GB"/>
        </w:rPr>
        <w:t>17</w:t>
      </w:r>
      <w:r w:rsidR="00ED668C" w:rsidRPr="00D00CC7">
        <w:rPr>
          <w:lang w:val="en-GB"/>
        </w:rPr>
        <w:t xml:space="preserve"> </w:t>
      </w:r>
      <w:r w:rsidR="00144AF1" w:rsidRPr="00D00CC7">
        <w:rPr>
          <w:lang w:val="en-GB"/>
        </w:rPr>
        <w:t>May</w:t>
      </w:r>
      <w:r w:rsidR="007F7232" w:rsidRPr="00D00CC7">
        <w:rPr>
          <w:lang w:val="en-GB"/>
        </w:rPr>
        <w:t xml:space="preserve"> </w:t>
      </w:r>
      <w:r w:rsidR="00991DCC" w:rsidRPr="00D00CC7">
        <w:rPr>
          <w:lang w:val="en-GB"/>
        </w:rPr>
        <w:t>2012</w:t>
      </w:r>
      <w:r w:rsidR="00E327E1" w:rsidRPr="00D00CC7">
        <w:rPr>
          <w:lang w:val="en-GB"/>
        </w:rPr>
        <w:t xml:space="preserve">, </w:t>
      </w:r>
      <w:r w:rsidRPr="00D00CC7">
        <w:rPr>
          <w:lang w:val="en-GB"/>
        </w:rPr>
        <w:t>the Panel forwarded its decision to the SRSG requesting UNMIK’s comments on the merits of the complaint</w:t>
      </w:r>
      <w:r w:rsidR="00672847" w:rsidRPr="00D00CC7">
        <w:rPr>
          <w:lang w:val="en-GB"/>
        </w:rPr>
        <w:t>, as well as copies of the investigative files relevant to the case</w:t>
      </w:r>
      <w:r w:rsidR="00B807FD" w:rsidRPr="00D00CC7">
        <w:rPr>
          <w:lang w:val="en-GB"/>
        </w:rPr>
        <w:t>.</w:t>
      </w:r>
      <w:r w:rsidR="003A4BA6" w:rsidRPr="00D00CC7">
        <w:rPr>
          <w:lang w:val="en-GB"/>
        </w:rPr>
        <w:t xml:space="preserve"> </w:t>
      </w:r>
    </w:p>
    <w:p w:rsidR="003A4BA6" w:rsidRPr="00D00CC7" w:rsidRDefault="003A4BA6" w:rsidP="003A4BA6">
      <w:pPr>
        <w:widowControl w:val="0"/>
        <w:tabs>
          <w:tab w:val="left" w:pos="1080"/>
        </w:tabs>
        <w:suppressAutoHyphens/>
        <w:jc w:val="both"/>
        <w:rPr>
          <w:lang w:val="en-GB"/>
        </w:rPr>
      </w:pPr>
    </w:p>
    <w:p w:rsidR="003A4BA6" w:rsidRPr="00D00CC7" w:rsidRDefault="003A4BA6" w:rsidP="003A4BA6">
      <w:pPr>
        <w:widowControl w:val="0"/>
        <w:numPr>
          <w:ilvl w:val="0"/>
          <w:numId w:val="2"/>
        </w:numPr>
        <w:tabs>
          <w:tab w:val="left" w:pos="1080"/>
        </w:tabs>
        <w:suppressAutoHyphens/>
        <w:jc w:val="both"/>
        <w:rPr>
          <w:lang w:val="en-GB"/>
        </w:rPr>
      </w:pPr>
      <w:bookmarkStart w:id="1" w:name="_Ref414013744"/>
      <w:r w:rsidRPr="00D00CC7">
        <w:rPr>
          <w:lang w:val="en-GB"/>
        </w:rPr>
        <w:t>On 5 March 2013, the SRSG provided UNMIK’s comments on the merits of the complaint, together with copies of the investigative files.</w:t>
      </w:r>
      <w:bookmarkEnd w:id="1"/>
    </w:p>
    <w:p w:rsidR="003A4BA6" w:rsidRPr="00D00CC7" w:rsidRDefault="003A4BA6" w:rsidP="003A4BA6">
      <w:pPr>
        <w:pStyle w:val="ListParagraph"/>
        <w:rPr>
          <w:lang w:val="en-GB"/>
        </w:rPr>
      </w:pPr>
    </w:p>
    <w:p w:rsidR="003A4BA6" w:rsidRPr="00D00CC7" w:rsidRDefault="003A4BA6" w:rsidP="003A4BA6">
      <w:pPr>
        <w:pStyle w:val="Default"/>
        <w:numPr>
          <w:ilvl w:val="0"/>
          <w:numId w:val="2"/>
        </w:numPr>
        <w:jc w:val="both"/>
        <w:rPr>
          <w:color w:val="auto"/>
          <w:lang w:val="en-GB"/>
        </w:rPr>
      </w:pPr>
      <w:bookmarkStart w:id="2" w:name="_Ref414013761"/>
      <w:r w:rsidRPr="00D00CC7">
        <w:rPr>
          <w:color w:val="auto"/>
          <w:lang w:val="en-GB"/>
        </w:rPr>
        <w:t>On 4 March 2015, the Panel requested UNMIK to confirm if the disclosure of files concerning the case</w:t>
      </w:r>
      <w:r w:rsidR="00445981" w:rsidRPr="00D00CC7">
        <w:rPr>
          <w:color w:val="auto"/>
          <w:lang w:val="en-GB"/>
        </w:rPr>
        <w:t xml:space="preserve"> could be considered final. On 17</w:t>
      </w:r>
      <w:r w:rsidRPr="00D00CC7">
        <w:rPr>
          <w:color w:val="auto"/>
          <w:lang w:val="en-GB"/>
        </w:rPr>
        <w:t xml:space="preserve"> March 2015, UNMIK provided its response.</w:t>
      </w:r>
      <w:bookmarkEnd w:id="2"/>
    </w:p>
    <w:p w:rsidR="00121E9E" w:rsidRPr="00D00CC7" w:rsidRDefault="00121E9E" w:rsidP="001F3C32">
      <w:pPr>
        <w:rPr>
          <w:lang w:val="en-GB"/>
        </w:rPr>
      </w:pPr>
    </w:p>
    <w:p w:rsidR="00121E9E" w:rsidRPr="00D00CC7" w:rsidRDefault="00121E9E" w:rsidP="008766C9">
      <w:pPr>
        <w:pStyle w:val="ListParagraph"/>
        <w:rPr>
          <w:lang w:val="en-GB"/>
        </w:rPr>
      </w:pPr>
    </w:p>
    <w:p w:rsidR="000F6E16" w:rsidRPr="00D00CC7" w:rsidRDefault="007C65E0" w:rsidP="00B50188">
      <w:pPr>
        <w:numPr>
          <w:ilvl w:val="0"/>
          <w:numId w:val="1"/>
        </w:numPr>
        <w:suppressAutoHyphens/>
        <w:autoSpaceDE w:val="0"/>
        <w:ind w:left="360" w:hanging="360"/>
        <w:jc w:val="both"/>
        <w:rPr>
          <w:b/>
          <w:bCs/>
          <w:lang w:val="en-GB"/>
        </w:rPr>
      </w:pPr>
      <w:r w:rsidRPr="00D00CC7">
        <w:rPr>
          <w:b/>
          <w:bCs/>
          <w:lang w:val="en-GB"/>
        </w:rPr>
        <w:t>THE FACTS</w:t>
      </w:r>
    </w:p>
    <w:p w:rsidR="000F6E16" w:rsidRPr="00D00CC7" w:rsidRDefault="000F6E16" w:rsidP="000F6E16">
      <w:pPr>
        <w:suppressAutoHyphens/>
        <w:autoSpaceDE w:val="0"/>
        <w:ind w:left="360"/>
        <w:jc w:val="both"/>
        <w:rPr>
          <w:b/>
          <w:bCs/>
          <w:lang w:val="en-GB"/>
        </w:rPr>
      </w:pPr>
    </w:p>
    <w:p w:rsidR="00680EF0" w:rsidRPr="00D00CC7" w:rsidRDefault="00680EF0" w:rsidP="00B50188">
      <w:pPr>
        <w:numPr>
          <w:ilvl w:val="0"/>
          <w:numId w:val="3"/>
        </w:numPr>
        <w:contextualSpacing/>
        <w:jc w:val="both"/>
        <w:rPr>
          <w:b/>
          <w:lang w:val="en-GB"/>
        </w:rPr>
      </w:pPr>
      <w:r w:rsidRPr="00D00CC7">
        <w:rPr>
          <w:b/>
          <w:lang w:val="en-GB"/>
        </w:rPr>
        <w:t>General background</w:t>
      </w:r>
      <w:r w:rsidRPr="00D00CC7">
        <w:rPr>
          <w:rStyle w:val="FootnoteReference"/>
          <w:b/>
          <w:lang w:val="en-GB"/>
        </w:rPr>
        <w:footnoteReference w:id="2"/>
      </w:r>
      <w:r w:rsidRPr="00D00CC7">
        <w:rPr>
          <w:b/>
          <w:lang w:val="en-GB"/>
        </w:rPr>
        <w:t xml:space="preserve"> </w:t>
      </w:r>
    </w:p>
    <w:p w:rsidR="00680EF0" w:rsidRPr="00D00CC7" w:rsidRDefault="00680EF0" w:rsidP="00680EF0">
      <w:pPr>
        <w:ind w:left="360"/>
        <w:contextualSpacing/>
        <w:jc w:val="both"/>
        <w:rPr>
          <w:b/>
          <w:lang w:val="en-GB"/>
        </w:rPr>
      </w:pPr>
    </w:p>
    <w:p w:rsidR="00574094" w:rsidRPr="00D00CC7" w:rsidRDefault="00574094" w:rsidP="00574094">
      <w:pPr>
        <w:pStyle w:val="ListParagraph"/>
        <w:numPr>
          <w:ilvl w:val="0"/>
          <w:numId w:val="2"/>
        </w:numPr>
        <w:jc w:val="both"/>
        <w:rPr>
          <w:lang w:val="en-GB"/>
        </w:rPr>
      </w:pPr>
      <w:r w:rsidRPr="00D00CC7">
        <w:rPr>
          <w:lang w:val="en-GB"/>
        </w:rPr>
        <w:t>The events at issue took place in the territory of Kosovo</w:t>
      </w:r>
      <w:r w:rsidR="002948A6" w:rsidRPr="00D00CC7">
        <w:rPr>
          <w:lang w:val="en-GB"/>
        </w:rPr>
        <w:t xml:space="preserve"> </w:t>
      </w:r>
      <w:r w:rsidR="00144AF1" w:rsidRPr="00D00CC7">
        <w:rPr>
          <w:lang w:val="en-GB"/>
        </w:rPr>
        <w:t xml:space="preserve">shortly </w:t>
      </w:r>
      <w:r w:rsidR="00BC568C" w:rsidRPr="00D00CC7">
        <w:rPr>
          <w:lang w:val="en-GB"/>
        </w:rPr>
        <w:t>after</w:t>
      </w:r>
      <w:r w:rsidRPr="00D00CC7">
        <w:rPr>
          <w:lang w:val="en-GB"/>
        </w:rPr>
        <w:t xml:space="preserve"> the establishment in June 1999 of the United Nations Interim Administration Mission in Kosovo (UNMIK).</w:t>
      </w:r>
    </w:p>
    <w:p w:rsidR="00C75A82" w:rsidRPr="00D00CC7" w:rsidRDefault="00C75A82" w:rsidP="00C75A82">
      <w:pPr>
        <w:tabs>
          <w:tab w:val="left" w:pos="360"/>
        </w:tabs>
        <w:ind w:left="360" w:hanging="360"/>
        <w:jc w:val="both"/>
        <w:rPr>
          <w:lang w:val="en-GB"/>
        </w:rPr>
      </w:pPr>
    </w:p>
    <w:p w:rsidR="00C75A82" w:rsidRPr="00D00CC7" w:rsidRDefault="00C75A82" w:rsidP="00B50188">
      <w:pPr>
        <w:widowControl w:val="0"/>
        <w:numPr>
          <w:ilvl w:val="0"/>
          <w:numId w:val="2"/>
        </w:numPr>
        <w:tabs>
          <w:tab w:val="left" w:pos="1080"/>
        </w:tabs>
        <w:suppressAutoHyphens/>
        <w:jc w:val="both"/>
        <w:rPr>
          <w:lang w:val="en-GB"/>
        </w:rPr>
      </w:pPr>
      <w:r w:rsidRPr="00D00CC7">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w:t>
      </w:r>
      <w:r w:rsidRPr="00D00CC7">
        <w:rPr>
          <w:lang w:val="en-GB"/>
        </w:rPr>
        <w:lastRenderedPageBreak/>
        <w:t>(KFOR), the FRY and the Republic of Serbia signed a “Military Technical Agreement” by which they agreed on FRY withdrawal from Kosovo and the presence of an international security force following an appropriate UN Security Council Resolution.</w:t>
      </w:r>
    </w:p>
    <w:p w:rsidR="00C75A82" w:rsidRPr="00D00CC7" w:rsidRDefault="00C75A82" w:rsidP="00C75A82">
      <w:pPr>
        <w:tabs>
          <w:tab w:val="left" w:pos="360"/>
        </w:tabs>
        <w:ind w:left="360" w:hanging="360"/>
        <w:jc w:val="both"/>
        <w:rPr>
          <w:lang w:val="en-GB"/>
        </w:rPr>
      </w:pPr>
    </w:p>
    <w:p w:rsidR="00C75A82" w:rsidRPr="00D00CC7" w:rsidRDefault="00FE0FB0" w:rsidP="00FE0FB0">
      <w:pPr>
        <w:pStyle w:val="ListParagraph"/>
        <w:numPr>
          <w:ilvl w:val="0"/>
          <w:numId w:val="2"/>
        </w:numPr>
        <w:suppressAutoHyphens w:val="0"/>
        <w:contextualSpacing/>
        <w:jc w:val="both"/>
        <w:rPr>
          <w:lang w:val="en-GB"/>
        </w:rPr>
      </w:pPr>
      <w:bookmarkStart w:id="3" w:name="_Ref373941473"/>
      <w:r w:rsidRPr="00D00CC7">
        <w:rPr>
          <w:lang w:val="en-GB"/>
        </w:rPr>
        <w:t>O</w:t>
      </w:r>
      <w:r w:rsidR="00C75A82" w:rsidRPr="00D00CC7">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D00CC7" w:rsidRDefault="00C75A82" w:rsidP="00C75A82">
      <w:pPr>
        <w:tabs>
          <w:tab w:val="left" w:pos="360"/>
        </w:tabs>
        <w:ind w:left="360" w:hanging="360"/>
        <w:jc w:val="both"/>
        <w:rPr>
          <w:lang w:val="en-GB"/>
        </w:rPr>
      </w:pPr>
    </w:p>
    <w:p w:rsidR="00C75A82" w:rsidRPr="00D00CC7" w:rsidRDefault="00C75A82" w:rsidP="00B50188">
      <w:pPr>
        <w:pStyle w:val="ListParagraph"/>
        <w:numPr>
          <w:ilvl w:val="0"/>
          <w:numId w:val="2"/>
        </w:numPr>
        <w:suppressAutoHyphens w:val="0"/>
        <w:contextualSpacing/>
        <w:jc w:val="both"/>
        <w:rPr>
          <w:lang w:val="en-GB"/>
        </w:rPr>
      </w:pPr>
      <w:r w:rsidRPr="00D00CC7">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D00CC7" w:rsidRDefault="00C75A82" w:rsidP="00C75A82">
      <w:pPr>
        <w:pStyle w:val="ListParagraph"/>
        <w:tabs>
          <w:tab w:val="left" w:pos="360"/>
        </w:tabs>
        <w:ind w:left="360" w:hanging="360"/>
        <w:rPr>
          <w:lang w:val="en-GB"/>
        </w:rPr>
      </w:pPr>
    </w:p>
    <w:p w:rsidR="00C75A82" w:rsidRPr="00D00CC7" w:rsidRDefault="00C75A82" w:rsidP="00B50188">
      <w:pPr>
        <w:pStyle w:val="ListParagraph"/>
        <w:numPr>
          <w:ilvl w:val="0"/>
          <w:numId w:val="2"/>
        </w:numPr>
        <w:suppressAutoHyphens w:val="0"/>
        <w:contextualSpacing/>
        <w:jc w:val="both"/>
        <w:rPr>
          <w:lang w:val="en-GB"/>
        </w:rPr>
      </w:pPr>
      <w:r w:rsidRPr="00D00CC7">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D00CC7" w:rsidRDefault="00C75A82" w:rsidP="00C75A82">
      <w:pPr>
        <w:pStyle w:val="ListParagraph"/>
        <w:tabs>
          <w:tab w:val="left" w:pos="360"/>
        </w:tabs>
        <w:ind w:left="360" w:hanging="360"/>
        <w:rPr>
          <w:lang w:val="en-GB"/>
        </w:rPr>
      </w:pPr>
    </w:p>
    <w:p w:rsidR="00C75A82" w:rsidRPr="00D00CC7" w:rsidRDefault="00C75A82" w:rsidP="00B50188">
      <w:pPr>
        <w:pStyle w:val="ListParagraph"/>
        <w:numPr>
          <w:ilvl w:val="0"/>
          <w:numId w:val="2"/>
        </w:numPr>
        <w:suppressAutoHyphens w:val="0"/>
        <w:contextualSpacing/>
        <w:jc w:val="both"/>
        <w:rPr>
          <w:lang w:val="en-GB"/>
        </w:rPr>
      </w:pPr>
      <w:r w:rsidRPr="00D00CC7">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D00CC7" w:rsidRDefault="00C75A82" w:rsidP="00C75A82">
      <w:pPr>
        <w:tabs>
          <w:tab w:val="left" w:pos="360"/>
        </w:tabs>
        <w:ind w:left="360" w:hanging="360"/>
        <w:jc w:val="both"/>
        <w:rPr>
          <w:lang w:val="en-GB"/>
        </w:rPr>
      </w:pPr>
    </w:p>
    <w:p w:rsidR="00C75A82" w:rsidRPr="00D00CC7" w:rsidRDefault="00C75A82" w:rsidP="00B50188">
      <w:pPr>
        <w:numPr>
          <w:ilvl w:val="0"/>
          <w:numId w:val="2"/>
        </w:numPr>
        <w:jc w:val="both"/>
        <w:rPr>
          <w:lang w:val="en-GB"/>
        </w:rPr>
      </w:pPr>
      <w:r w:rsidRPr="00D00CC7">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D00CC7">
        <w:rPr>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D00CC7" w:rsidRDefault="00C75A82" w:rsidP="00C75A82">
      <w:pPr>
        <w:pStyle w:val="ListParagraph"/>
        <w:tabs>
          <w:tab w:val="left" w:pos="360"/>
        </w:tabs>
        <w:ind w:left="360" w:hanging="360"/>
        <w:rPr>
          <w:lang w:val="en-GB"/>
        </w:rPr>
      </w:pPr>
    </w:p>
    <w:p w:rsidR="00C75A82" w:rsidRPr="00D00CC7" w:rsidRDefault="00C75A82" w:rsidP="00B50188">
      <w:pPr>
        <w:numPr>
          <w:ilvl w:val="0"/>
          <w:numId w:val="2"/>
        </w:numPr>
        <w:jc w:val="both"/>
        <w:rPr>
          <w:lang w:val="en-GB"/>
        </w:rPr>
      </w:pPr>
      <w:bookmarkStart w:id="4" w:name="_Ref346725038"/>
      <w:r w:rsidRPr="00D00CC7">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D00CC7">
        <w:rPr>
          <w:lang w:val="en-GB"/>
        </w:rPr>
        <w:t xml:space="preserve"> </w:t>
      </w:r>
    </w:p>
    <w:p w:rsidR="00C75A82" w:rsidRPr="00D00CC7" w:rsidRDefault="00C75A82" w:rsidP="00C75A82">
      <w:pPr>
        <w:tabs>
          <w:tab w:val="left" w:pos="360"/>
        </w:tabs>
        <w:ind w:left="360" w:hanging="360"/>
        <w:jc w:val="both"/>
        <w:rPr>
          <w:lang w:val="en-GB"/>
        </w:rPr>
      </w:pPr>
    </w:p>
    <w:p w:rsidR="00C75A82" w:rsidRPr="00D00CC7" w:rsidRDefault="00C75A82" w:rsidP="00B50188">
      <w:pPr>
        <w:numPr>
          <w:ilvl w:val="0"/>
          <w:numId w:val="2"/>
        </w:numPr>
        <w:jc w:val="both"/>
        <w:rPr>
          <w:lang w:val="en-GB"/>
        </w:rPr>
      </w:pPr>
      <w:bookmarkStart w:id="5" w:name="_Ref346123767"/>
      <w:r w:rsidRPr="00D00CC7">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D00CC7">
        <w:rPr>
          <w:lang w:val="en-GB"/>
        </w:rPr>
        <w:t xml:space="preserve"> </w:t>
      </w:r>
    </w:p>
    <w:p w:rsidR="00C75A82" w:rsidRPr="00D00CC7" w:rsidRDefault="00C75A82" w:rsidP="00C75A82">
      <w:pPr>
        <w:tabs>
          <w:tab w:val="left" w:pos="360"/>
        </w:tabs>
        <w:ind w:left="360" w:hanging="360"/>
        <w:jc w:val="both"/>
        <w:rPr>
          <w:lang w:val="en-GB"/>
        </w:rPr>
      </w:pPr>
    </w:p>
    <w:p w:rsidR="00C75A82" w:rsidRPr="00D00CC7" w:rsidRDefault="00C75A82" w:rsidP="00B50188">
      <w:pPr>
        <w:numPr>
          <w:ilvl w:val="0"/>
          <w:numId w:val="2"/>
        </w:numPr>
        <w:jc w:val="both"/>
        <w:rPr>
          <w:lang w:val="en-GB"/>
        </w:rPr>
      </w:pPr>
      <w:bookmarkStart w:id="6" w:name="_Ref346725040"/>
      <w:r w:rsidRPr="00D00CC7">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w:t>
      </w:r>
      <w:r w:rsidR="00423598" w:rsidRPr="00D00CC7">
        <w:rPr>
          <w:lang w:val="en-GB"/>
        </w:rPr>
        <w:t xml:space="preserve"> 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w:t>
      </w:r>
      <w:r w:rsidRPr="00D00CC7">
        <w:rPr>
          <w:lang w:val="en-GB"/>
        </w:rPr>
        <w:t xml:space="preserve">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D00CC7">
        <w:rPr>
          <w:lang w:val="en-GB"/>
        </w:rPr>
        <w:t xml:space="preserve"> </w:t>
      </w:r>
    </w:p>
    <w:p w:rsidR="00C75A82" w:rsidRPr="00D00CC7" w:rsidRDefault="00C75A82" w:rsidP="00C75A82">
      <w:pPr>
        <w:tabs>
          <w:tab w:val="left" w:pos="360"/>
        </w:tabs>
        <w:ind w:left="360" w:hanging="360"/>
        <w:jc w:val="both"/>
        <w:rPr>
          <w:lang w:val="en-GB"/>
        </w:rPr>
      </w:pPr>
    </w:p>
    <w:p w:rsidR="00C75A82" w:rsidRPr="00D00CC7" w:rsidRDefault="00C75A82" w:rsidP="00B50188">
      <w:pPr>
        <w:numPr>
          <w:ilvl w:val="0"/>
          <w:numId w:val="2"/>
        </w:numPr>
        <w:jc w:val="both"/>
        <w:rPr>
          <w:lang w:val="en-GB"/>
        </w:rPr>
      </w:pPr>
      <w:bookmarkStart w:id="7" w:name="_Ref346123927"/>
      <w:r w:rsidRPr="00D00CC7">
        <w:rPr>
          <w:lang w:val="en-GB"/>
        </w:rPr>
        <w:t xml:space="preserve">On 9 December 2008, UNMIK’s responsibility with regard to police and justice in Kosovo ended with the European Union Rule of Law Mission in Kosovo (EULEX) assuming full operational control in the area of the rule of law, following the Statement made by the </w:t>
      </w:r>
      <w:r w:rsidRPr="00D00CC7">
        <w:rPr>
          <w:lang w:val="en-GB"/>
        </w:rPr>
        <w:lastRenderedPageBreak/>
        <w:t>President of the United Nations Security Council on 26 November 2008 (S/PRST/2008/44), welcoming the continued engagement of the European Union in Kosovo.</w:t>
      </w:r>
      <w:bookmarkEnd w:id="7"/>
    </w:p>
    <w:p w:rsidR="00C75A82" w:rsidRPr="00D00CC7" w:rsidRDefault="00C75A82" w:rsidP="00C75A82">
      <w:pPr>
        <w:pStyle w:val="ListParagraph"/>
        <w:tabs>
          <w:tab w:val="left" w:pos="360"/>
        </w:tabs>
        <w:ind w:left="360" w:hanging="360"/>
        <w:rPr>
          <w:lang w:val="en-GB"/>
        </w:rPr>
      </w:pPr>
    </w:p>
    <w:p w:rsidR="00680EF0" w:rsidRPr="00D00CC7" w:rsidRDefault="00C75A82" w:rsidP="00B50188">
      <w:pPr>
        <w:numPr>
          <w:ilvl w:val="0"/>
          <w:numId w:val="2"/>
        </w:numPr>
        <w:jc w:val="both"/>
        <w:rPr>
          <w:lang w:val="en-GB"/>
        </w:rPr>
      </w:pPr>
      <w:bookmarkStart w:id="8" w:name="_Ref346123928"/>
      <w:r w:rsidRPr="00D00CC7">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D00CC7">
        <w:rPr>
          <w:lang w:val="en-GB"/>
        </w:rPr>
        <w:t xml:space="preserve">supposed to be </w:t>
      </w:r>
      <w:r w:rsidRPr="00D00CC7">
        <w:rPr>
          <w:lang w:val="en-GB"/>
        </w:rPr>
        <w:t>handed over to EULEX.</w:t>
      </w:r>
      <w:bookmarkEnd w:id="8"/>
    </w:p>
    <w:p w:rsidR="00242881" w:rsidRPr="00D00CC7" w:rsidRDefault="00242881" w:rsidP="00A73D67">
      <w:pPr>
        <w:ind w:left="360"/>
        <w:jc w:val="both"/>
        <w:rPr>
          <w:lang w:val="en-GB"/>
        </w:rPr>
      </w:pPr>
    </w:p>
    <w:p w:rsidR="00647FB1" w:rsidRPr="00D00CC7" w:rsidRDefault="00A73D67" w:rsidP="003A4BA6">
      <w:pPr>
        <w:pStyle w:val="ListParagraph"/>
        <w:numPr>
          <w:ilvl w:val="0"/>
          <w:numId w:val="3"/>
        </w:numPr>
        <w:autoSpaceDE w:val="0"/>
        <w:jc w:val="both"/>
        <w:rPr>
          <w:lang w:val="en-GB"/>
        </w:rPr>
      </w:pPr>
      <w:r w:rsidRPr="00D00CC7">
        <w:rPr>
          <w:b/>
          <w:bCs/>
          <w:lang w:val="en-GB"/>
        </w:rPr>
        <w:t>Circumstances surrounding the</w:t>
      </w:r>
      <w:r w:rsidR="00622236" w:rsidRPr="00D00CC7">
        <w:rPr>
          <w:b/>
          <w:bCs/>
          <w:lang w:val="en-GB"/>
        </w:rPr>
        <w:t xml:space="preserve"> </w:t>
      </w:r>
      <w:r w:rsidR="00144AF1" w:rsidRPr="00D00CC7">
        <w:rPr>
          <w:b/>
          <w:bCs/>
          <w:lang w:val="en-GB"/>
        </w:rPr>
        <w:t>abduction and disappearance</w:t>
      </w:r>
      <w:r w:rsidR="00E77C72" w:rsidRPr="00D00CC7">
        <w:rPr>
          <w:b/>
          <w:bCs/>
          <w:lang w:val="en-GB"/>
        </w:rPr>
        <w:t xml:space="preserve"> </w:t>
      </w:r>
      <w:r w:rsidR="00CE1874" w:rsidRPr="00D00CC7">
        <w:rPr>
          <w:b/>
          <w:bCs/>
          <w:lang w:val="en-GB"/>
        </w:rPr>
        <w:t xml:space="preserve">of Mr </w:t>
      </w:r>
      <w:r w:rsidR="003A4BA6" w:rsidRPr="00D00CC7">
        <w:rPr>
          <w:b/>
          <w:bCs/>
          <w:lang w:val="en-GB"/>
        </w:rPr>
        <w:t>Miodrag Stanković</w:t>
      </w:r>
    </w:p>
    <w:p w:rsidR="002948A6" w:rsidRPr="00D00CC7" w:rsidRDefault="002948A6" w:rsidP="002948A6">
      <w:pPr>
        <w:pStyle w:val="ListParagraph"/>
        <w:autoSpaceDE w:val="0"/>
        <w:ind w:left="360"/>
        <w:jc w:val="both"/>
        <w:rPr>
          <w:lang w:val="en-GB"/>
        </w:rPr>
      </w:pPr>
    </w:p>
    <w:p w:rsidR="003A4BA6" w:rsidRPr="00D00CC7" w:rsidRDefault="003A4BA6" w:rsidP="003A4BA6">
      <w:pPr>
        <w:numPr>
          <w:ilvl w:val="0"/>
          <w:numId w:val="2"/>
        </w:numPr>
        <w:jc w:val="both"/>
        <w:rPr>
          <w:bCs/>
        </w:rPr>
      </w:pPr>
      <w:bookmarkStart w:id="9" w:name="_Ref389154703"/>
      <w:r w:rsidRPr="00D00CC7">
        <w:t>The complainant is the wife of Mr Miodrag Stanković.</w:t>
      </w:r>
    </w:p>
    <w:p w:rsidR="003A4BA6" w:rsidRPr="00D00CC7" w:rsidRDefault="003A4BA6" w:rsidP="003A4BA6">
      <w:pPr>
        <w:ind w:left="360"/>
        <w:jc w:val="both"/>
      </w:pPr>
    </w:p>
    <w:p w:rsidR="003A4BA6" w:rsidRPr="00D00CC7" w:rsidRDefault="003A4BA6" w:rsidP="003A4BA6">
      <w:pPr>
        <w:numPr>
          <w:ilvl w:val="0"/>
          <w:numId w:val="2"/>
        </w:numPr>
        <w:jc w:val="both"/>
      </w:pPr>
      <w:r w:rsidRPr="00D00CC7">
        <w:t>The complainant states that on 23 June 1999, Mr Miodrag Stanković was abducted from outside of his apartment in Pejë/Peć by unnamed persons.</w:t>
      </w:r>
      <w:r w:rsidRPr="00D00CC7">
        <w:rPr>
          <w:bCs/>
        </w:rPr>
        <w:t xml:space="preserve"> </w:t>
      </w:r>
      <w:r w:rsidRPr="00D00CC7">
        <w:t>Since that time, his whereabouts have remained unknown.</w:t>
      </w:r>
    </w:p>
    <w:p w:rsidR="003A4BA6" w:rsidRPr="00D00CC7" w:rsidRDefault="003A4BA6" w:rsidP="003A4BA6">
      <w:pPr>
        <w:pStyle w:val="ListParagraph"/>
      </w:pPr>
    </w:p>
    <w:p w:rsidR="003A4BA6" w:rsidRPr="00D00CC7" w:rsidRDefault="003A4BA6" w:rsidP="003A4BA6">
      <w:pPr>
        <w:numPr>
          <w:ilvl w:val="0"/>
          <w:numId w:val="2"/>
        </w:numPr>
        <w:jc w:val="both"/>
      </w:pPr>
      <w:r w:rsidRPr="00D00CC7">
        <w:t>The complainant states that the disappearance was reported to the ICRC and the Serbian Ministry of Internal Affairs.</w:t>
      </w:r>
    </w:p>
    <w:p w:rsidR="003A4BA6" w:rsidRPr="00D00CC7" w:rsidRDefault="003A4BA6" w:rsidP="003A4BA6">
      <w:pPr>
        <w:pStyle w:val="ListParagraph"/>
      </w:pPr>
    </w:p>
    <w:p w:rsidR="00A62C6D" w:rsidRPr="00D00CC7" w:rsidRDefault="003A4BA6" w:rsidP="003A4BA6">
      <w:pPr>
        <w:numPr>
          <w:ilvl w:val="0"/>
          <w:numId w:val="2"/>
        </w:numPr>
        <w:jc w:val="both"/>
      </w:pPr>
      <w:bookmarkStart w:id="10" w:name="_Ref414014820"/>
      <w:r w:rsidRPr="00D00CC7">
        <w:t>On 13 July 1999, the ICRC opened a tracing request for Mr Miodrag Stanković, which remains open</w:t>
      </w:r>
      <w:r w:rsidR="00243A63" w:rsidRPr="00D00CC7">
        <w:t>.</w:t>
      </w:r>
      <w:r w:rsidRPr="00D00CC7">
        <w:rPr>
          <w:rStyle w:val="FootnoteReference"/>
        </w:rPr>
        <w:footnoteReference w:id="3"/>
      </w:r>
      <w:r w:rsidRPr="00D00CC7">
        <w:t xml:space="preserve"> Likewise, his name </w:t>
      </w:r>
      <w:r w:rsidRPr="00D00CC7">
        <w:rPr>
          <w:bCs/>
          <w:lang w:val="en-GB"/>
        </w:rPr>
        <w:t xml:space="preserve">appears in the lists of missing persons communicated by the ICRC to UNMIK Police on 12 October 2001 and on 11 February 2002, for which ante-mortem data had been collected. </w:t>
      </w:r>
      <w:r w:rsidRPr="00D00CC7">
        <w:t>The</w:t>
      </w:r>
      <w:r w:rsidR="00144AF1" w:rsidRPr="00D00CC7">
        <w:t xml:space="preserve"> name</w:t>
      </w:r>
      <w:r w:rsidRPr="00D00CC7">
        <w:t xml:space="preserve"> of Mr Miodrag Stanković</w:t>
      </w:r>
      <w:r w:rsidR="00144AF1" w:rsidRPr="00D00CC7">
        <w:t xml:space="preserve"> is</w:t>
      </w:r>
      <w:r w:rsidR="00A62C6D" w:rsidRPr="00D00CC7">
        <w:t xml:space="preserve"> </w:t>
      </w:r>
      <w:r w:rsidR="00E35F59" w:rsidRPr="00D00CC7">
        <w:rPr>
          <w:lang w:val="en-GB"/>
        </w:rPr>
        <w:t>included in the database compiled by the UNMIK OMPF</w:t>
      </w:r>
      <w:r w:rsidR="00E35F59" w:rsidRPr="00D00CC7">
        <w:rPr>
          <w:rStyle w:val="FootnoteReference"/>
          <w:bCs/>
          <w:lang w:val="en-GB"/>
        </w:rPr>
        <w:footnoteReference w:id="4"/>
      </w:r>
      <w:r w:rsidR="00E35F59" w:rsidRPr="00D00CC7">
        <w:rPr>
          <w:bCs/>
          <w:lang w:val="en-GB"/>
        </w:rPr>
        <w:t>.</w:t>
      </w:r>
      <w:bookmarkEnd w:id="9"/>
      <w:bookmarkEnd w:id="10"/>
      <w:r w:rsidRPr="00D00CC7">
        <w:rPr>
          <w:bCs/>
          <w:lang w:val="en-GB"/>
        </w:rPr>
        <w:t xml:space="preserve"> </w:t>
      </w:r>
    </w:p>
    <w:p w:rsidR="00AD7F08" w:rsidRPr="00D00CC7" w:rsidRDefault="00AD7F08" w:rsidP="00D64ACA">
      <w:pPr>
        <w:jc w:val="both"/>
      </w:pPr>
    </w:p>
    <w:p w:rsidR="00D64ACA" w:rsidRPr="00D00CC7" w:rsidRDefault="00D64ACA" w:rsidP="00D64ACA">
      <w:pPr>
        <w:jc w:val="both"/>
        <w:rPr>
          <w:lang w:val="en-GB"/>
        </w:rPr>
      </w:pPr>
      <w:r w:rsidRPr="00D00CC7">
        <w:rPr>
          <w:b/>
          <w:lang w:val="en-GB"/>
        </w:rPr>
        <w:t>C. The investigation</w:t>
      </w:r>
    </w:p>
    <w:p w:rsidR="00D142E8" w:rsidRPr="00D00CC7" w:rsidRDefault="00D142E8" w:rsidP="00D142E8">
      <w:pPr>
        <w:jc w:val="both"/>
        <w:rPr>
          <w:i/>
          <w:lang w:val="en-GB"/>
        </w:rPr>
      </w:pPr>
    </w:p>
    <w:p w:rsidR="00D64ACA" w:rsidRPr="00D00CC7" w:rsidRDefault="00D64ACA" w:rsidP="000072A4">
      <w:pPr>
        <w:pStyle w:val="ListParagraph"/>
        <w:ind w:left="0"/>
        <w:jc w:val="both"/>
        <w:rPr>
          <w:i/>
          <w:lang w:val="en-GB"/>
        </w:rPr>
      </w:pPr>
      <w:bookmarkStart w:id="11" w:name="_Ref347322102"/>
      <w:r w:rsidRPr="00D00CC7">
        <w:rPr>
          <w:i/>
          <w:lang w:val="en-GB"/>
        </w:rPr>
        <w:t>Disclosure of relevant files</w:t>
      </w:r>
    </w:p>
    <w:p w:rsidR="00D64ACA" w:rsidRPr="00D00CC7" w:rsidRDefault="00D64ACA" w:rsidP="00D64ACA">
      <w:pPr>
        <w:pStyle w:val="Default"/>
        <w:suppressAutoHyphens/>
        <w:jc w:val="both"/>
        <w:rPr>
          <w:bCs/>
          <w:color w:val="auto"/>
          <w:lang w:val="en-GB"/>
        </w:rPr>
      </w:pPr>
    </w:p>
    <w:p w:rsidR="003A4BA6" w:rsidRPr="00D00CC7" w:rsidRDefault="003A4BA6" w:rsidP="003A4BA6">
      <w:pPr>
        <w:pStyle w:val="Default"/>
        <w:numPr>
          <w:ilvl w:val="0"/>
          <w:numId w:val="2"/>
        </w:numPr>
        <w:tabs>
          <w:tab w:val="left" w:pos="360"/>
        </w:tabs>
        <w:suppressAutoHyphens/>
        <w:jc w:val="both"/>
        <w:rPr>
          <w:bCs/>
          <w:color w:val="auto"/>
          <w:lang w:val="en-GB"/>
        </w:rPr>
      </w:pPr>
      <w:bookmarkStart w:id="12" w:name="_Ref365886120"/>
      <w:bookmarkEnd w:id="11"/>
      <w:r w:rsidRPr="00D00CC7">
        <w:rPr>
          <w:color w:val="auto"/>
          <w:lang w:val="en-GB"/>
        </w:rPr>
        <w:t>On</w:t>
      </w:r>
      <w:bookmarkStart w:id="13" w:name="_Ref348357381"/>
      <w:r w:rsidRPr="00D00CC7">
        <w:rPr>
          <w:color w:val="auto"/>
          <w:lang w:val="en-GB"/>
        </w:rPr>
        <w:t xml:space="preserve"> 5 March 2013, </w:t>
      </w:r>
      <w:r w:rsidRPr="00D00CC7">
        <w:rPr>
          <w:bCs/>
          <w:color w:val="auto"/>
          <w:lang w:val="en-GB"/>
        </w:rPr>
        <w:t xml:space="preserve">UNMIK provided to the Panel documents </w:t>
      </w:r>
      <w:r w:rsidRPr="00D00CC7">
        <w:rPr>
          <w:color w:val="auto"/>
          <w:lang w:val="en-GB"/>
        </w:rPr>
        <w:t xml:space="preserve">which were held previously by the </w:t>
      </w:r>
      <w:r w:rsidR="00243A63" w:rsidRPr="00D00CC7">
        <w:rPr>
          <w:color w:val="auto"/>
          <w:lang w:val="en-GB"/>
        </w:rPr>
        <w:t>UNMIK OMPF, MPU and EULEX. On 17</w:t>
      </w:r>
      <w:r w:rsidRPr="00D00CC7">
        <w:rPr>
          <w:color w:val="auto"/>
          <w:lang w:val="en-GB"/>
        </w:rPr>
        <w:t xml:space="preserve"> March 2015, UNMIK confirmed to the Panel that all files in UNMIK’s possession have been disclosed.</w:t>
      </w:r>
      <w:bookmarkEnd w:id="12"/>
      <w:bookmarkEnd w:id="13"/>
    </w:p>
    <w:p w:rsidR="003A4BA6" w:rsidRPr="00D00CC7" w:rsidRDefault="003A4BA6" w:rsidP="003A4BA6">
      <w:pPr>
        <w:pStyle w:val="Default"/>
        <w:suppressAutoHyphens/>
        <w:ind w:left="360"/>
        <w:jc w:val="both"/>
        <w:rPr>
          <w:bCs/>
          <w:color w:val="auto"/>
          <w:lang w:val="en-GB"/>
        </w:rPr>
      </w:pPr>
    </w:p>
    <w:p w:rsidR="003A4BA6" w:rsidRPr="00D00CC7" w:rsidRDefault="003A4BA6" w:rsidP="003A4BA6">
      <w:pPr>
        <w:widowControl w:val="0"/>
        <w:numPr>
          <w:ilvl w:val="0"/>
          <w:numId w:val="2"/>
        </w:numPr>
        <w:tabs>
          <w:tab w:val="left" w:pos="360"/>
          <w:tab w:val="num" w:pos="630"/>
          <w:tab w:val="left" w:pos="1080"/>
        </w:tabs>
        <w:suppressAutoHyphens/>
        <w:jc w:val="both"/>
        <w:rPr>
          <w:bCs/>
          <w:lang w:val="en-GB"/>
        </w:rPr>
      </w:pPr>
      <w:r w:rsidRPr="00D00CC7">
        <w:rPr>
          <w:lang w:val="en-GB"/>
        </w:rPr>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w:t>
      </w:r>
      <w:r w:rsidRPr="00D00CC7">
        <w:rPr>
          <w:lang w:val="en-GB"/>
        </w:rPr>
        <w:lastRenderedPageBreak/>
        <w:t xml:space="preserve">taken by investigative authorities is provided in the paragraphs to follow.  </w:t>
      </w:r>
    </w:p>
    <w:p w:rsidR="003A4BA6" w:rsidRPr="00D00CC7" w:rsidRDefault="003A4BA6" w:rsidP="003A4BA6">
      <w:pPr>
        <w:rPr>
          <w:i/>
          <w:lang w:val="en-GB"/>
        </w:rPr>
      </w:pPr>
      <w:bookmarkStart w:id="14" w:name="_Ref395005257"/>
    </w:p>
    <w:p w:rsidR="00B807FD" w:rsidRPr="00D00CC7" w:rsidRDefault="003A4BA6" w:rsidP="003A4BA6">
      <w:pPr>
        <w:rPr>
          <w:i/>
          <w:lang w:val="en-GB"/>
        </w:rPr>
      </w:pPr>
      <w:r w:rsidRPr="00D00CC7">
        <w:rPr>
          <w:i/>
          <w:lang w:val="en-GB"/>
        </w:rPr>
        <w:t>The OMPF Investigation with Regard to the Mortal Remains</w:t>
      </w:r>
    </w:p>
    <w:p w:rsidR="003A4BA6" w:rsidRPr="00D00CC7" w:rsidRDefault="003A4BA6" w:rsidP="003A4BA6">
      <w:pPr>
        <w:rPr>
          <w:lang w:val="en-GB"/>
        </w:rPr>
      </w:pPr>
    </w:p>
    <w:p w:rsidR="003A4BA6" w:rsidRPr="00D00CC7" w:rsidRDefault="003A4BA6" w:rsidP="003A4BA6">
      <w:pPr>
        <w:pStyle w:val="ListParagraph"/>
        <w:widowControl w:val="0"/>
        <w:numPr>
          <w:ilvl w:val="0"/>
          <w:numId w:val="2"/>
        </w:numPr>
        <w:tabs>
          <w:tab w:val="left" w:pos="1080"/>
        </w:tabs>
        <w:jc w:val="both"/>
        <w:rPr>
          <w:bCs/>
          <w:lang w:val="en-GB"/>
        </w:rPr>
      </w:pPr>
      <w:bookmarkStart w:id="15" w:name="_Ref413845941"/>
      <w:r w:rsidRPr="00D00CC7">
        <w:rPr>
          <w:bCs/>
          <w:lang w:val="en-GB"/>
        </w:rPr>
        <w:t xml:space="preserve">The first document in the MPU file is an </w:t>
      </w:r>
      <w:r w:rsidRPr="00D00CC7">
        <w:rPr>
          <w:lang w:val="en-GB"/>
        </w:rPr>
        <w:t xml:space="preserve">undated Ante-Mortem Victim Identification Form, affixed with the MPU file no. 2002-000556. Besides containing </w:t>
      </w:r>
      <w:r w:rsidRPr="00D00CC7">
        <w:t xml:space="preserve">the </w:t>
      </w:r>
      <w:r w:rsidRPr="00D00CC7">
        <w:rPr>
          <w:lang w:val="en-GB"/>
        </w:rPr>
        <w:t xml:space="preserve">personal details and ante-mortem description of </w:t>
      </w:r>
      <w:r w:rsidRPr="00D00CC7">
        <w:t>Mr Miodrag Stanković</w:t>
      </w:r>
      <w:r w:rsidRPr="00D00CC7">
        <w:rPr>
          <w:lang w:val="en-GB"/>
        </w:rPr>
        <w:t xml:space="preserve">, it provides the name, address and telephone numbers of the complainant, </w:t>
      </w:r>
      <w:r w:rsidRPr="00D00CC7">
        <w:t xml:space="preserve">Mr Miodrag Stanković’s </w:t>
      </w:r>
      <w:r w:rsidRPr="00D00CC7">
        <w:rPr>
          <w:lang w:val="en-GB"/>
        </w:rPr>
        <w:t>brother, Mr Z.S. and</w:t>
      </w:r>
      <w:r w:rsidR="00E66946" w:rsidRPr="00D00CC7">
        <w:rPr>
          <w:lang w:val="en-GB"/>
        </w:rPr>
        <w:t xml:space="preserve"> a</w:t>
      </w:r>
      <w:r w:rsidRPr="00D00CC7">
        <w:rPr>
          <w:lang w:val="en-GB"/>
        </w:rPr>
        <w:t xml:space="preserve"> close relative</w:t>
      </w:r>
      <w:r w:rsidR="00243A63" w:rsidRPr="00D00CC7">
        <w:rPr>
          <w:lang w:val="en-GB"/>
        </w:rPr>
        <w:t>,</w:t>
      </w:r>
      <w:r w:rsidRPr="00D00CC7">
        <w:rPr>
          <w:lang w:val="en-GB"/>
        </w:rPr>
        <w:t xml:space="preserve"> Mr S.S., in Serbia proper.</w:t>
      </w:r>
      <w:bookmarkEnd w:id="15"/>
    </w:p>
    <w:p w:rsidR="003A4BA6" w:rsidRPr="00D00CC7" w:rsidRDefault="003A4BA6" w:rsidP="003A4BA6">
      <w:pPr>
        <w:pStyle w:val="ListParagraph"/>
        <w:rPr>
          <w:bCs/>
          <w:lang w:val="en-GB"/>
        </w:rPr>
      </w:pPr>
    </w:p>
    <w:p w:rsidR="003A4BA6" w:rsidRPr="00D00CC7" w:rsidRDefault="003A4BA6" w:rsidP="003A4BA6">
      <w:pPr>
        <w:widowControl w:val="0"/>
        <w:numPr>
          <w:ilvl w:val="0"/>
          <w:numId w:val="2"/>
        </w:numPr>
        <w:tabs>
          <w:tab w:val="left" w:pos="360"/>
          <w:tab w:val="num" w:pos="630"/>
          <w:tab w:val="left" w:pos="1080"/>
        </w:tabs>
        <w:suppressAutoHyphens/>
        <w:jc w:val="both"/>
        <w:rPr>
          <w:lang w:val="en-GB"/>
        </w:rPr>
      </w:pPr>
      <w:bookmarkStart w:id="16" w:name="_Ref413834213"/>
      <w:bookmarkStart w:id="17" w:name="_Ref414021444"/>
      <w:r w:rsidRPr="00D00CC7">
        <w:rPr>
          <w:lang w:val="en-GB"/>
        </w:rPr>
        <w:t>The MPU file contains an undated Case Continuation Report for</w:t>
      </w:r>
      <w:r w:rsidR="00243A63" w:rsidRPr="00D00CC7">
        <w:rPr>
          <w:lang w:val="en-GB"/>
        </w:rPr>
        <w:t xml:space="preserve"> the case of</w:t>
      </w:r>
      <w:r w:rsidRPr="00D00CC7">
        <w:rPr>
          <w:lang w:val="en-GB"/>
        </w:rPr>
        <w:t xml:space="preserve"> </w:t>
      </w:r>
      <w:r w:rsidRPr="00D00CC7">
        <w:t>Mr Miodrag Stanković</w:t>
      </w:r>
      <w:r w:rsidRPr="00D00CC7">
        <w:rPr>
          <w:lang w:val="en-GB"/>
        </w:rPr>
        <w:t>, affixed with the MPU file no. 2002-000556. The Report contains one input, dated 19 June 2002 which states “Input DB &amp; DVI-OK.”</w:t>
      </w:r>
      <w:bookmarkEnd w:id="16"/>
      <w:r w:rsidRPr="00D00CC7">
        <w:rPr>
          <w:lang w:val="en-GB"/>
        </w:rPr>
        <w:t xml:space="preserve"> There is also a document entitled “MPU Report” dated 19 June 2002 attached to the Case Continuation Report. Under the heading labelled “Modus”, the Report states “[</w:t>
      </w:r>
      <w:r w:rsidRPr="00D00CC7">
        <w:t>Mr Miodrag Stanković] went missing toget</w:t>
      </w:r>
      <w:r w:rsidR="00E92DED" w:rsidRPr="00D00CC7">
        <w:t>her with the person named Vojin Martinović</w:t>
      </w:r>
      <w:r w:rsidRPr="00D00CC7">
        <w:t xml:space="preserve"> while trying to prevent the theft of his car ‘Yugo’ 45. At first there were two uniformed ‘UCK’ members who intended to steal the car and afterwards three more members joined them, forced the above mentioned persons into a red car and took them away.”</w:t>
      </w:r>
      <w:bookmarkEnd w:id="17"/>
    </w:p>
    <w:p w:rsidR="003A4BA6" w:rsidRPr="00D00CC7" w:rsidRDefault="003A4BA6" w:rsidP="003A4BA6">
      <w:pPr>
        <w:pStyle w:val="ListParagraph"/>
        <w:rPr>
          <w:lang w:val="en-GB"/>
        </w:rPr>
      </w:pPr>
    </w:p>
    <w:p w:rsidR="003A4BA6" w:rsidRPr="00D00CC7" w:rsidRDefault="00E92DED" w:rsidP="003A4BA6">
      <w:pPr>
        <w:pStyle w:val="ListParagraph"/>
        <w:ind w:left="0"/>
        <w:jc w:val="both"/>
        <w:rPr>
          <w:i/>
          <w:lang w:val="en-GB"/>
        </w:rPr>
      </w:pPr>
      <w:r w:rsidRPr="00D00CC7">
        <w:rPr>
          <w:i/>
          <w:lang w:val="en-GB"/>
        </w:rPr>
        <w:t xml:space="preserve">UNMIK </w:t>
      </w:r>
      <w:r w:rsidR="003A4BA6" w:rsidRPr="00D00CC7">
        <w:rPr>
          <w:i/>
          <w:lang w:val="en-GB"/>
        </w:rPr>
        <w:t>Investigation with regard to perpetrator(s)</w:t>
      </w:r>
    </w:p>
    <w:p w:rsidR="003A4BA6" w:rsidRPr="00D00CC7" w:rsidRDefault="003A4BA6" w:rsidP="003A4BA6">
      <w:pPr>
        <w:widowControl w:val="0"/>
        <w:tabs>
          <w:tab w:val="left" w:pos="360"/>
          <w:tab w:val="left" w:pos="1080"/>
        </w:tabs>
        <w:suppressAutoHyphens/>
        <w:jc w:val="both"/>
        <w:rPr>
          <w:lang w:val="en-GB"/>
        </w:rPr>
      </w:pPr>
    </w:p>
    <w:p w:rsidR="003A4BA6" w:rsidRPr="00D00CC7" w:rsidRDefault="003A4BA6" w:rsidP="003A4BA6">
      <w:pPr>
        <w:widowControl w:val="0"/>
        <w:numPr>
          <w:ilvl w:val="0"/>
          <w:numId w:val="2"/>
        </w:numPr>
        <w:tabs>
          <w:tab w:val="left" w:pos="360"/>
          <w:tab w:val="num" w:pos="630"/>
          <w:tab w:val="left" w:pos="1080"/>
        </w:tabs>
        <w:suppressAutoHyphens/>
        <w:jc w:val="both"/>
        <w:rPr>
          <w:lang w:val="en-GB"/>
        </w:rPr>
      </w:pPr>
      <w:bookmarkStart w:id="18" w:name="_Ref414021763"/>
      <w:bookmarkStart w:id="19" w:name="_Ref405284197"/>
      <w:bookmarkStart w:id="20" w:name="_Ref398126195"/>
      <w:bookmarkStart w:id="21" w:name="_Ref404681169"/>
      <w:r w:rsidRPr="00D00CC7">
        <w:t>This part of the investigative file contains</w:t>
      </w:r>
      <w:r w:rsidRPr="00D00CC7">
        <w:rPr>
          <w:lang w:val="en-GB"/>
        </w:rPr>
        <w:t xml:space="preserve"> a document labelled “War Crime Unit MPU Anti Mortem Investigation Report”, started and completed on 3 December 2004, affixed with the MPU file no. 2000-000556 and cross-referenced with the WCIU file no. 0883/INV/04. The Report lists </w:t>
      </w:r>
      <w:r w:rsidRPr="00D00CC7">
        <w:t>Mr Miodrag Stanković</w:t>
      </w:r>
      <w:r w:rsidRPr="00D00CC7">
        <w:rPr>
          <w:lang w:val="en-GB"/>
        </w:rPr>
        <w:t xml:space="preserve"> as a missing person, and it lists his brother Mr Z.S., as a witness. Under the heading labelled “Nature of Information”, the Report states</w:t>
      </w:r>
      <w:r w:rsidRPr="00D00CC7">
        <w:rPr>
          <w:rStyle w:val="FootnoteReference"/>
          <w:lang w:val="en-GB"/>
        </w:rPr>
        <w:footnoteReference w:id="5"/>
      </w:r>
      <w:r w:rsidRPr="00D00CC7">
        <w:rPr>
          <w:lang w:val="en-GB"/>
        </w:rPr>
        <w:t xml:space="preserve">, “STANKOVIC Miodrag and neighbour </w:t>
      </w:r>
      <w:r w:rsidR="00E92DED" w:rsidRPr="00D00CC7">
        <w:rPr>
          <w:lang w:val="en-GB"/>
        </w:rPr>
        <w:t>MARTINOVIĆ</w:t>
      </w:r>
      <w:r w:rsidRPr="00D00CC7">
        <w:rPr>
          <w:lang w:val="en-GB"/>
        </w:rPr>
        <w:t xml:space="preserve"> Voja</w:t>
      </w:r>
      <w:r w:rsidR="00E92DED" w:rsidRPr="00D00CC7">
        <w:rPr>
          <w:rStyle w:val="FootnoteReference"/>
          <w:lang w:val="en-GB"/>
        </w:rPr>
        <w:footnoteReference w:id="6"/>
      </w:r>
      <w:r w:rsidRPr="00D00CC7">
        <w:rPr>
          <w:lang w:val="en-GB"/>
        </w:rPr>
        <w:t>, was abducted by KLA on 23/06/1999 in Pec.” Under the heading labelled “Witness Interviewed”, the Report states “Witness lives in Serbia, it is unable to contact with witness by the phone, all data’s was found in page of Humanitarian law center [HLC].” Under the heading labelled “Statement of witness”, the Report states “[the complainant] told to HLC that around 3p.m. on 23/06/1999 [she] heard some noises from her yard. [</w:t>
      </w:r>
      <w:r w:rsidRPr="00D00CC7">
        <w:t xml:space="preserve">Mr Miodrag Stanković] found two members of KLA, that they try to break into [his] garage. </w:t>
      </w:r>
      <w:r w:rsidRPr="00D00CC7">
        <w:rPr>
          <w:lang w:val="en-GB"/>
        </w:rPr>
        <w:t>[</w:t>
      </w:r>
      <w:r w:rsidRPr="00D00CC7">
        <w:t>Mr Miodrag Stanković] went up and ask them to stop.</w:t>
      </w:r>
      <w:r w:rsidRPr="00D00CC7">
        <w:rPr>
          <w:lang w:val="en-GB"/>
        </w:rPr>
        <w:t xml:space="preserve"> They replied in Albanian that they urgently needed car battery and at gunpoint ordered [him] to come with them. They emerged into the main street where another three KLA men were waiting and entered the yard of nearby house, where </w:t>
      </w:r>
      <w:r w:rsidR="00330642">
        <w:rPr>
          <w:lang w:val="en-GB"/>
        </w:rPr>
        <w:t xml:space="preserve">a </w:t>
      </w:r>
      <w:r w:rsidRPr="00D00CC7">
        <w:rPr>
          <w:lang w:val="en-GB"/>
        </w:rPr>
        <w:t>red car</w:t>
      </w:r>
      <w:r w:rsidR="00330642">
        <w:rPr>
          <w:lang w:val="en-GB"/>
        </w:rPr>
        <w:t xml:space="preserve"> was parked</w:t>
      </w:r>
      <w:r w:rsidRPr="00D00CC7">
        <w:rPr>
          <w:lang w:val="en-GB"/>
        </w:rPr>
        <w:t>. Meanwhile KLA men searched [</w:t>
      </w:r>
      <w:r w:rsidRPr="00D00CC7">
        <w:t>Mr Miodrag Stanković] and took his pistol. After beating him, they pushed him into a red car and drove away. He never come back.”</w:t>
      </w:r>
      <w:bookmarkEnd w:id="18"/>
    </w:p>
    <w:p w:rsidR="003A4BA6" w:rsidRPr="00D00CC7" w:rsidRDefault="003A4BA6" w:rsidP="003A4BA6">
      <w:pPr>
        <w:widowControl w:val="0"/>
        <w:tabs>
          <w:tab w:val="left" w:pos="360"/>
          <w:tab w:val="left" w:pos="1080"/>
        </w:tabs>
        <w:suppressAutoHyphens/>
        <w:ind w:left="360"/>
        <w:jc w:val="both"/>
        <w:rPr>
          <w:lang w:val="en-GB"/>
        </w:rPr>
      </w:pPr>
      <w:r w:rsidRPr="00D00CC7">
        <w:rPr>
          <w:lang w:val="en-GB"/>
        </w:rPr>
        <w:t xml:space="preserve"> </w:t>
      </w:r>
    </w:p>
    <w:p w:rsidR="003A4BA6" w:rsidRPr="00D00CC7" w:rsidRDefault="003A4BA6" w:rsidP="003A4BA6">
      <w:pPr>
        <w:pStyle w:val="ListParagraph"/>
        <w:widowControl w:val="0"/>
        <w:numPr>
          <w:ilvl w:val="0"/>
          <w:numId w:val="2"/>
        </w:numPr>
        <w:tabs>
          <w:tab w:val="left" w:pos="1080"/>
        </w:tabs>
        <w:jc w:val="both"/>
        <w:rPr>
          <w:lang w:val="en-GB"/>
        </w:rPr>
      </w:pPr>
      <w:bookmarkStart w:id="22" w:name="_Ref414609713"/>
      <w:r w:rsidRPr="00D00CC7">
        <w:rPr>
          <w:lang w:val="en-GB"/>
        </w:rPr>
        <w:t>Under the heading labelled “Conclusion”, the Report states “[a]fter investigations, it’s impossible at this time to find an impartial witness around the place event…The case should remain open pending within the WCU.”</w:t>
      </w:r>
      <w:bookmarkEnd w:id="22"/>
    </w:p>
    <w:p w:rsidR="003A4BA6" w:rsidRPr="00D00CC7" w:rsidRDefault="003A4BA6" w:rsidP="003A4BA6">
      <w:pPr>
        <w:rPr>
          <w:lang w:val="en-GB"/>
        </w:rPr>
      </w:pPr>
      <w:bookmarkStart w:id="23" w:name="_Ref393961966"/>
      <w:bookmarkEnd w:id="19"/>
      <w:bookmarkEnd w:id="20"/>
      <w:bookmarkEnd w:id="21"/>
    </w:p>
    <w:p w:rsidR="003A4BA6" w:rsidRPr="00D00CC7" w:rsidRDefault="003A4BA6" w:rsidP="003A4BA6">
      <w:pPr>
        <w:widowControl w:val="0"/>
        <w:numPr>
          <w:ilvl w:val="0"/>
          <w:numId w:val="2"/>
        </w:numPr>
        <w:tabs>
          <w:tab w:val="left" w:pos="360"/>
          <w:tab w:val="num" w:pos="630"/>
          <w:tab w:val="left" w:pos="1080"/>
        </w:tabs>
        <w:suppressAutoHyphens/>
        <w:jc w:val="both"/>
        <w:rPr>
          <w:bCs/>
          <w:lang w:val="en-GB"/>
        </w:rPr>
      </w:pPr>
      <w:bookmarkStart w:id="24" w:name="_Ref414028597"/>
      <w:bookmarkStart w:id="25" w:name="_Ref413836730"/>
      <w:r w:rsidRPr="00D00CC7">
        <w:rPr>
          <w:lang w:val="en-GB"/>
        </w:rPr>
        <w:t>The investigative fil</w:t>
      </w:r>
      <w:r w:rsidR="00243A63" w:rsidRPr="00D00CC7">
        <w:rPr>
          <w:lang w:val="en-GB"/>
        </w:rPr>
        <w:t>e contains a document labelled “</w:t>
      </w:r>
      <w:r w:rsidRPr="00D00CC7">
        <w:rPr>
          <w:lang w:val="en-GB"/>
        </w:rPr>
        <w:t xml:space="preserve">IPU-War Crimes Unit Case Analysis Report”, dated 23 October 2007, affixed with the case no 2000-00099 and cross-referenced with MPU case no. 1999-000197, which provides the basic facts of </w:t>
      </w:r>
      <w:r w:rsidRPr="00D00CC7">
        <w:t>Mr Miodrag Stanković</w:t>
      </w:r>
      <w:r w:rsidRPr="00D00CC7">
        <w:rPr>
          <w:lang w:val="en-GB"/>
        </w:rPr>
        <w:t>’s abduction. Under the heading labelled “Number of Known Witnesses”, the Report states “2” and handwritten next to that the document reads “+ 2 reporting parties”. Under the heading labelled “Summary of the Case”, the Report states “[t]he Center for Peace and Tolerance is reporting this person missing. It is unknown who the real complainant is. Allegedly kidnapped at that location by UCK. Case closed because of a lack of evidence, should any new information come to light, the case will be re-opened…</w:t>
      </w:r>
      <w:r w:rsidR="00E92DED" w:rsidRPr="00D00CC7">
        <w:rPr>
          <w:lang w:val="en-GB"/>
        </w:rPr>
        <w:t>Information from [the complainant</w:t>
      </w:r>
      <w:r w:rsidRPr="00D00CC7">
        <w:rPr>
          <w:lang w:val="en-GB"/>
        </w:rPr>
        <w:t>]: Miodrag Stankovic was abducted by allegedly KLA al</w:t>
      </w:r>
      <w:r w:rsidR="00E92DED" w:rsidRPr="00D00CC7">
        <w:rPr>
          <w:lang w:val="en-GB"/>
        </w:rPr>
        <w:t>ong with his next door neighbou</w:t>
      </w:r>
      <w:r w:rsidRPr="00D00CC7">
        <w:rPr>
          <w:lang w:val="en-GB"/>
        </w:rPr>
        <w:t xml:space="preserve">r Vojin </w:t>
      </w:r>
      <w:r w:rsidR="00E92DED" w:rsidRPr="00D00CC7">
        <w:rPr>
          <w:lang w:val="en-GB"/>
        </w:rPr>
        <w:t>Martinović</w:t>
      </w:r>
      <w:r w:rsidRPr="00D00CC7">
        <w:rPr>
          <w:lang w:val="en-GB"/>
        </w:rPr>
        <w:t xml:space="preserve"> in front of his house.” Under the heading labelled “Brief Description of Evidence, the Report states “Missing File”. Under the heading labelled Investigator Recommend</w:t>
      </w:r>
      <w:r w:rsidR="00E92DED" w:rsidRPr="00D00CC7">
        <w:rPr>
          <w:lang w:val="en-GB"/>
        </w:rPr>
        <w:t xml:space="preserve"> </w:t>
      </w:r>
      <w:r w:rsidRPr="00D00CC7">
        <w:rPr>
          <w:lang w:val="en-GB"/>
        </w:rPr>
        <w:t>A</w:t>
      </w:r>
      <w:r w:rsidR="00E92DED" w:rsidRPr="00D00CC7">
        <w:rPr>
          <w:lang w:val="en-GB"/>
        </w:rPr>
        <w:t>c</w:t>
      </w:r>
      <w:r w:rsidRPr="00D00CC7">
        <w:rPr>
          <w:lang w:val="en-GB"/>
        </w:rPr>
        <w:t>tion/Opinion”, the Report states “Lack of documents, it needs further investigation by the war crime unit (international) case Open”.</w:t>
      </w:r>
      <w:bookmarkEnd w:id="24"/>
    </w:p>
    <w:p w:rsidR="003A4BA6" w:rsidRPr="00D00CC7" w:rsidRDefault="00E92DED" w:rsidP="003A4BA6">
      <w:pPr>
        <w:widowControl w:val="0"/>
        <w:tabs>
          <w:tab w:val="left" w:pos="1080"/>
        </w:tabs>
        <w:suppressAutoHyphens/>
        <w:ind w:left="360"/>
        <w:jc w:val="both"/>
        <w:rPr>
          <w:bCs/>
          <w:lang w:val="en-GB"/>
        </w:rPr>
      </w:pPr>
      <w:r w:rsidRPr="00D00CC7">
        <w:rPr>
          <w:bCs/>
          <w:lang w:val="en-GB"/>
        </w:rPr>
        <w:t xml:space="preserve"> </w:t>
      </w:r>
    </w:p>
    <w:p w:rsidR="003A4BA6" w:rsidRPr="00D00CC7" w:rsidRDefault="003A4BA6" w:rsidP="00E92DED">
      <w:pPr>
        <w:pStyle w:val="ListParagraph"/>
        <w:widowControl w:val="0"/>
        <w:numPr>
          <w:ilvl w:val="0"/>
          <w:numId w:val="2"/>
        </w:numPr>
        <w:tabs>
          <w:tab w:val="left" w:pos="360"/>
          <w:tab w:val="left" w:pos="1080"/>
        </w:tabs>
        <w:contextualSpacing/>
        <w:jc w:val="both"/>
        <w:rPr>
          <w:lang w:val="en-GB" w:eastAsia="en-GB"/>
        </w:rPr>
      </w:pPr>
      <w:bookmarkStart w:id="26" w:name="_Ref398296031"/>
      <w:r w:rsidRPr="00D00CC7">
        <w:rPr>
          <w:lang w:val="en-GB"/>
        </w:rPr>
        <w:t>The investigative file contains a copy of</w:t>
      </w:r>
      <w:r w:rsidR="00E92DED" w:rsidRPr="00D00CC7">
        <w:rPr>
          <w:lang w:val="en-GB"/>
        </w:rPr>
        <w:t xml:space="preserve"> two</w:t>
      </w:r>
      <w:r w:rsidRPr="00D00CC7">
        <w:rPr>
          <w:lang w:val="en-GB"/>
        </w:rPr>
        <w:t xml:space="preserve"> undated request</w:t>
      </w:r>
      <w:r w:rsidR="00E92DED" w:rsidRPr="00D00CC7">
        <w:rPr>
          <w:lang w:val="en-GB"/>
        </w:rPr>
        <w:t>s</w:t>
      </w:r>
      <w:r w:rsidRPr="00D00CC7">
        <w:rPr>
          <w:lang w:val="en-GB"/>
        </w:rPr>
        <w:t>,</w:t>
      </w:r>
      <w:r w:rsidRPr="00D00CC7">
        <w:t xml:space="preserve"> </w:t>
      </w:r>
      <w:r w:rsidRPr="00D00CC7">
        <w:rPr>
          <w:lang w:val="en-GB"/>
        </w:rPr>
        <w:t>from the complainant</w:t>
      </w:r>
      <w:r w:rsidR="00E92DED" w:rsidRPr="00D00CC7">
        <w:rPr>
          <w:lang w:val="en-GB"/>
        </w:rPr>
        <w:t xml:space="preserve"> and from Ms J.P.,</w:t>
      </w:r>
      <w:r w:rsidRPr="00D00CC7">
        <w:rPr>
          <w:lang w:val="en-GB"/>
        </w:rPr>
        <w:t xml:space="preserve"> to the International Prosecutor of the District Public Prosecutor’s Office</w:t>
      </w:r>
      <w:r w:rsidR="00243A63" w:rsidRPr="00D00CC7">
        <w:rPr>
          <w:lang w:val="en-GB"/>
        </w:rPr>
        <w:t xml:space="preserve"> (DPPO)</w:t>
      </w:r>
      <w:r w:rsidRPr="00D00CC7">
        <w:rPr>
          <w:lang w:val="en-GB"/>
        </w:rPr>
        <w:t xml:space="preserve"> in Prishtinë/Priština to file criminal charges against unidentified perpetrators concerning the abduction</w:t>
      </w:r>
      <w:r w:rsidR="00E92DED" w:rsidRPr="00D00CC7">
        <w:rPr>
          <w:lang w:val="en-GB"/>
        </w:rPr>
        <w:t>s</w:t>
      </w:r>
      <w:r w:rsidRPr="00D00CC7">
        <w:rPr>
          <w:lang w:val="en-GB"/>
        </w:rPr>
        <w:t xml:space="preserve"> of </w:t>
      </w:r>
      <w:r w:rsidR="00E92DED" w:rsidRPr="00D00CC7">
        <w:t>Mr Miodrag Stanković and Mr Vojislav Martinović</w:t>
      </w:r>
      <w:r w:rsidR="00E92DED" w:rsidRPr="00D00CC7">
        <w:rPr>
          <w:lang w:val="en-GB"/>
        </w:rPr>
        <w:t>. The first</w:t>
      </w:r>
      <w:r w:rsidRPr="00D00CC7">
        <w:rPr>
          <w:lang w:val="en-GB"/>
        </w:rPr>
        <w:t xml:space="preserve"> document contains the stamped file no. CCIU</w:t>
      </w:r>
      <w:r w:rsidR="00E92DED" w:rsidRPr="00D00CC7">
        <w:rPr>
          <w:lang w:val="en-GB"/>
        </w:rPr>
        <w:t xml:space="preserve"> 2000-00099</w:t>
      </w:r>
      <w:r w:rsidRPr="00D00CC7">
        <w:rPr>
          <w:lang w:val="en-GB"/>
        </w:rPr>
        <w:t xml:space="preserve"> on the top.  It is not </w:t>
      </w:r>
      <w:r w:rsidR="00E92DED" w:rsidRPr="00D00CC7">
        <w:rPr>
          <w:lang w:val="en-GB"/>
        </w:rPr>
        <w:t>clear from the file whether these</w:t>
      </w:r>
      <w:r w:rsidRPr="00D00CC7">
        <w:rPr>
          <w:lang w:val="en-GB"/>
        </w:rPr>
        <w:t xml:space="preserve"> request</w:t>
      </w:r>
      <w:r w:rsidR="00E92DED" w:rsidRPr="00D00CC7">
        <w:rPr>
          <w:lang w:val="en-GB"/>
        </w:rPr>
        <w:t>s were</w:t>
      </w:r>
      <w:r w:rsidRPr="00D00CC7">
        <w:rPr>
          <w:lang w:val="en-GB"/>
        </w:rPr>
        <w:t xml:space="preserve"> filed with the </w:t>
      </w:r>
      <w:r w:rsidR="00243A63" w:rsidRPr="00D00CC7">
        <w:rPr>
          <w:lang w:val="en-GB"/>
        </w:rPr>
        <w:t xml:space="preserve">DPPO </w:t>
      </w:r>
      <w:r w:rsidRPr="00D00CC7">
        <w:rPr>
          <w:lang w:val="en-GB"/>
        </w:rPr>
        <w:t>in Prishtinë/Priština</w:t>
      </w:r>
      <w:r w:rsidR="00E92DED" w:rsidRPr="00D00CC7">
        <w:rPr>
          <w:lang w:val="en-GB"/>
        </w:rPr>
        <w:t xml:space="preserve"> at that time</w:t>
      </w:r>
      <w:bookmarkEnd w:id="26"/>
      <w:r w:rsidR="00E92DED" w:rsidRPr="00D00CC7">
        <w:rPr>
          <w:lang w:val="en-GB"/>
        </w:rPr>
        <w:t>.</w:t>
      </w:r>
    </w:p>
    <w:p w:rsidR="00E92DED" w:rsidRPr="00D00CC7" w:rsidRDefault="00E92DED" w:rsidP="00E92DED">
      <w:pPr>
        <w:widowControl w:val="0"/>
        <w:tabs>
          <w:tab w:val="left" w:pos="360"/>
          <w:tab w:val="left" w:pos="1080"/>
        </w:tabs>
        <w:contextualSpacing/>
        <w:jc w:val="both"/>
        <w:rPr>
          <w:lang w:val="en-GB" w:eastAsia="en-GB"/>
        </w:rPr>
      </w:pPr>
    </w:p>
    <w:p w:rsidR="00E92DED" w:rsidRPr="00D00CC7" w:rsidRDefault="00E92DED" w:rsidP="00E92DED">
      <w:pPr>
        <w:pStyle w:val="ListParagraph"/>
        <w:widowControl w:val="0"/>
        <w:numPr>
          <w:ilvl w:val="0"/>
          <w:numId w:val="2"/>
        </w:numPr>
        <w:tabs>
          <w:tab w:val="left" w:pos="1080"/>
        </w:tabs>
        <w:jc w:val="both"/>
        <w:rPr>
          <w:bCs/>
          <w:lang w:val="en-GB"/>
        </w:rPr>
      </w:pPr>
      <w:bookmarkStart w:id="27" w:name="_Ref394653325"/>
      <w:r w:rsidRPr="00D00CC7">
        <w:rPr>
          <w:bCs/>
          <w:lang w:val="en-GB"/>
        </w:rPr>
        <w:t xml:space="preserve">The file also contains a copy of the entry from the </w:t>
      </w:r>
      <w:r w:rsidRPr="00D00CC7">
        <w:rPr>
          <w:lang w:val="en-GB"/>
        </w:rPr>
        <w:t>Humanitarian Law Centre publication “Abductions and Disappearances of non-Albanians in Kosovo”</w:t>
      </w:r>
      <w:r w:rsidRPr="00D00CC7">
        <w:rPr>
          <w:bCs/>
          <w:lang w:val="en-GB"/>
        </w:rPr>
        <w:t xml:space="preserve"> related to </w:t>
      </w:r>
      <w:r w:rsidRPr="00D00CC7">
        <w:t>Mr Miodrag Stanković and his neighbour Mr Vojislav Martinović</w:t>
      </w:r>
      <w:r w:rsidRPr="00D00CC7">
        <w:rPr>
          <w:lang w:val="en-GB"/>
        </w:rPr>
        <w:t>, which states the following</w:t>
      </w:r>
      <w:r w:rsidR="00243A63" w:rsidRPr="00D00CC7">
        <w:rPr>
          <w:rStyle w:val="FootnoteReference"/>
          <w:lang w:val="en-GB"/>
        </w:rPr>
        <w:footnoteReference w:id="7"/>
      </w:r>
      <w:r w:rsidRPr="00D00CC7">
        <w:rPr>
          <w:lang w:val="en-GB"/>
        </w:rPr>
        <w:t>:</w:t>
      </w:r>
      <w:bookmarkEnd w:id="27"/>
    </w:p>
    <w:p w:rsidR="00E92DED" w:rsidRPr="00D00CC7" w:rsidRDefault="00E92DED" w:rsidP="00E92DED">
      <w:pPr>
        <w:pStyle w:val="ListParagraph"/>
        <w:widowControl w:val="0"/>
        <w:tabs>
          <w:tab w:val="left" w:pos="1080"/>
        </w:tabs>
        <w:ind w:left="360"/>
        <w:jc w:val="both"/>
        <w:rPr>
          <w:lang w:val="en-GB"/>
        </w:rPr>
      </w:pPr>
    </w:p>
    <w:p w:rsidR="003A4BA6" w:rsidRPr="00D00CC7" w:rsidRDefault="00E92DED" w:rsidP="00522E36">
      <w:pPr>
        <w:widowControl w:val="0"/>
        <w:tabs>
          <w:tab w:val="left" w:pos="1080"/>
        </w:tabs>
        <w:suppressAutoHyphens/>
        <w:ind w:left="709" w:right="429"/>
        <w:contextualSpacing/>
        <w:jc w:val="both"/>
        <w:rPr>
          <w:bCs/>
          <w:lang w:val="en-GB"/>
        </w:rPr>
      </w:pPr>
      <w:r w:rsidRPr="00D00CC7">
        <w:rPr>
          <w:lang w:val="en-GB"/>
        </w:rPr>
        <w:tab/>
        <w:t>“[The complainant]…heard noises from her yard about 3 p.m. on 23 June. She, her husband and a neighbour [Mrs R.S.], went outside to see what was going on and found two uniformed KLA men trying to break into their garage.[</w:t>
      </w:r>
      <w:r w:rsidRPr="00D00CC7">
        <w:t xml:space="preserve">Mr Miodrag Stanković] went up to them and asked them to stop. They replied in Albanian that they urgently needed a car battery and, at gunpoint, ordered him to come with them. They emerged into the main street where another three KLA men were waiting, and entered the yard of a nearby house in which a red car was parked. </w:t>
      </w:r>
      <w:r w:rsidRPr="00D00CC7">
        <w:rPr>
          <w:lang w:val="en-GB"/>
        </w:rPr>
        <w:t>[Mrs R.S.]’s husband [Mr V.S.], who had seen this, followed the KLA men to help his neighbour. The two women were unable to see what happened in the yard, but a neighbour, who watched through the window, told them that the KLA men searched [</w:t>
      </w:r>
      <w:r w:rsidRPr="00D00CC7">
        <w:t>Mr Miodrag Stanković] and took his pistol. After beating him, they pushed him into a red car and drove away. [</w:t>
      </w:r>
      <w:r w:rsidRPr="00D00CC7">
        <w:rPr>
          <w:lang w:val="en-GB"/>
        </w:rPr>
        <w:t xml:space="preserve">Mr V.S.] remained in the yard with two of the KLA men. Some ten minutes later, the red car came back for [Mr V.S.] and the two KLA members…” </w:t>
      </w:r>
      <w:bookmarkEnd w:id="25"/>
    </w:p>
    <w:p w:rsidR="003A4BA6" w:rsidRPr="00D00CC7" w:rsidRDefault="003A4BA6" w:rsidP="003A4BA6">
      <w:pPr>
        <w:pStyle w:val="ListParagraph"/>
        <w:rPr>
          <w:lang w:val="en-GB"/>
        </w:rPr>
      </w:pPr>
    </w:p>
    <w:p w:rsidR="00E92DED" w:rsidRPr="00D00CC7" w:rsidRDefault="00E92DED" w:rsidP="00E92DED">
      <w:pPr>
        <w:pStyle w:val="ListParagraph"/>
        <w:ind w:left="0"/>
        <w:jc w:val="both"/>
        <w:rPr>
          <w:i/>
          <w:lang w:val="en-GB"/>
        </w:rPr>
      </w:pPr>
      <w:r w:rsidRPr="00D00CC7">
        <w:rPr>
          <w:i/>
          <w:lang w:val="en-GB"/>
        </w:rPr>
        <w:lastRenderedPageBreak/>
        <w:t>EULEX Investigation with regard to perpetrator(s)</w:t>
      </w:r>
    </w:p>
    <w:p w:rsidR="00E92DED" w:rsidRPr="00D00CC7" w:rsidRDefault="00E92DED" w:rsidP="00E92DED">
      <w:pPr>
        <w:rPr>
          <w:lang w:val="en-GB"/>
        </w:rPr>
      </w:pPr>
    </w:p>
    <w:p w:rsidR="003A4BA6" w:rsidRPr="00D00CC7" w:rsidRDefault="003A4BA6" w:rsidP="00E92DED">
      <w:pPr>
        <w:widowControl w:val="0"/>
        <w:numPr>
          <w:ilvl w:val="0"/>
          <w:numId w:val="2"/>
        </w:numPr>
        <w:tabs>
          <w:tab w:val="left" w:pos="360"/>
          <w:tab w:val="num" w:pos="630"/>
          <w:tab w:val="left" w:pos="1080"/>
        </w:tabs>
        <w:suppressAutoHyphens/>
        <w:jc w:val="both"/>
        <w:rPr>
          <w:lang w:val="en-GB" w:eastAsia="en-GB"/>
        </w:rPr>
      </w:pPr>
      <w:bookmarkStart w:id="28" w:name="_Ref413844633"/>
      <w:r w:rsidRPr="00D00CC7">
        <w:rPr>
          <w:lang w:val="en-GB"/>
        </w:rPr>
        <w:t>The investigative file contains a</w:t>
      </w:r>
      <w:r w:rsidR="00E92DED" w:rsidRPr="00D00CC7">
        <w:rPr>
          <w:lang w:val="en-GB"/>
        </w:rPr>
        <w:t xml:space="preserve"> request from the EULEX international prosecutor from the </w:t>
      </w:r>
      <w:r w:rsidR="00243A63" w:rsidRPr="00D00CC7">
        <w:rPr>
          <w:lang w:val="en-GB"/>
        </w:rPr>
        <w:t xml:space="preserve">Kosovo </w:t>
      </w:r>
      <w:r w:rsidR="00E92DED" w:rsidRPr="00D00CC7">
        <w:rPr>
          <w:lang w:val="en-GB"/>
        </w:rPr>
        <w:t>Special Prosecution Office to the EULEX War Crimes Police, dated 27 July 20</w:t>
      </w:r>
      <w:r w:rsidR="00243A63" w:rsidRPr="00D00CC7">
        <w:rPr>
          <w:lang w:val="en-GB"/>
        </w:rPr>
        <w:t>09, affixed with the file no.</w:t>
      </w:r>
      <w:r w:rsidR="00E92DED" w:rsidRPr="00D00CC7">
        <w:rPr>
          <w:lang w:val="en-GB"/>
        </w:rPr>
        <w:t xml:space="preserve"> 577/09 and cross-referenced with the UNMIK file no. 2000-00099, to conduct an investigation into the kidnapping of </w:t>
      </w:r>
      <w:r w:rsidR="00E92DED" w:rsidRPr="00D00CC7">
        <w:t xml:space="preserve">Mr Miodrag Stanković and Mr Vojislav Martinović. The request queries the police to try to find Mrs R.S. and interview her and any other relatives of Mr Miodrag Stanković and Mr Vojislav Martinović. </w:t>
      </w:r>
      <w:r w:rsidR="00E92DED" w:rsidRPr="00D00CC7">
        <w:rPr>
          <w:lang w:val="en-GB"/>
        </w:rPr>
        <w:t xml:space="preserve"> </w:t>
      </w:r>
      <w:bookmarkEnd w:id="23"/>
      <w:bookmarkEnd w:id="28"/>
    </w:p>
    <w:p w:rsidR="00AD7F08" w:rsidRPr="00D00CC7" w:rsidRDefault="00AD7F08" w:rsidP="00AD7F08">
      <w:pPr>
        <w:widowControl w:val="0"/>
        <w:tabs>
          <w:tab w:val="left" w:pos="1080"/>
        </w:tabs>
        <w:suppressAutoHyphens/>
        <w:jc w:val="both"/>
        <w:rPr>
          <w:lang w:val="en-GB"/>
        </w:rPr>
      </w:pPr>
    </w:p>
    <w:bookmarkEnd w:id="14"/>
    <w:p w:rsidR="00991DCC" w:rsidRPr="00D00CC7" w:rsidRDefault="00991DCC" w:rsidP="007A5EE7">
      <w:pPr>
        <w:widowControl w:val="0"/>
        <w:tabs>
          <w:tab w:val="left" w:pos="360"/>
          <w:tab w:val="left" w:pos="1080"/>
        </w:tabs>
        <w:suppressAutoHyphens/>
        <w:contextualSpacing/>
        <w:jc w:val="both"/>
        <w:rPr>
          <w:lang w:val="ru-RU" w:eastAsia="en-GB"/>
        </w:rPr>
      </w:pPr>
    </w:p>
    <w:p w:rsidR="003E3F85" w:rsidRPr="00D00CC7" w:rsidRDefault="003E3F85" w:rsidP="003E3F85">
      <w:pPr>
        <w:numPr>
          <w:ilvl w:val="0"/>
          <w:numId w:val="1"/>
        </w:numPr>
        <w:suppressAutoHyphens/>
        <w:autoSpaceDE w:val="0"/>
        <w:ind w:left="360" w:hanging="360"/>
        <w:jc w:val="both"/>
        <w:rPr>
          <w:b/>
          <w:bCs/>
        </w:rPr>
      </w:pPr>
      <w:r w:rsidRPr="00D00CC7">
        <w:rPr>
          <w:b/>
          <w:bCs/>
          <w:lang w:val="en-GB"/>
        </w:rPr>
        <w:t>THE</w:t>
      </w:r>
      <w:r w:rsidRPr="00D00CC7">
        <w:rPr>
          <w:b/>
          <w:bCs/>
        </w:rPr>
        <w:t xml:space="preserve"> COMPLAINT</w:t>
      </w:r>
    </w:p>
    <w:p w:rsidR="003E3F85" w:rsidRPr="00D00CC7" w:rsidRDefault="003E3F85" w:rsidP="007A5EE7">
      <w:pPr>
        <w:tabs>
          <w:tab w:val="left" w:pos="357"/>
        </w:tabs>
        <w:autoSpaceDE w:val="0"/>
        <w:jc w:val="both"/>
        <w:rPr>
          <w:b/>
          <w:bCs/>
          <w:lang w:val="en-GB"/>
        </w:rPr>
      </w:pPr>
    </w:p>
    <w:p w:rsidR="003E3F85" w:rsidRPr="00D00CC7" w:rsidRDefault="003E3F85" w:rsidP="003E3F85">
      <w:pPr>
        <w:pStyle w:val="ListParagraph"/>
        <w:numPr>
          <w:ilvl w:val="0"/>
          <w:numId w:val="2"/>
        </w:numPr>
        <w:autoSpaceDE w:val="0"/>
        <w:jc w:val="both"/>
        <w:rPr>
          <w:b/>
          <w:bCs/>
          <w:lang w:val="en-GB"/>
        </w:rPr>
      </w:pPr>
      <w:r w:rsidRPr="00D00CC7">
        <w:rPr>
          <w:lang w:val="en-GB"/>
        </w:rPr>
        <w:t>The complainant complains about UNMIK’s alleged failure to properly investigate the</w:t>
      </w:r>
      <w:r w:rsidR="00622236" w:rsidRPr="00D00CC7">
        <w:rPr>
          <w:lang w:val="en-GB"/>
        </w:rPr>
        <w:t xml:space="preserve"> </w:t>
      </w:r>
      <w:r w:rsidR="00BC568C" w:rsidRPr="00D00CC7">
        <w:rPr>
          <w:lang w:val="en-GB"/>
        </w:rPr>
        <w:t>abduction</w:t>
      </w:r>
      <w:r w:rsidR="00E92DED" w:rsidRPr="00D00CC7">
        <w:rPr>
          <w:lang w:val="en-GB"/>
        </w:rPr>
        <w:t xml:space="preserve"> and disappearance</w:t>
      </w:r>
      <w:r w:rsidR="00BC568C" w:rsidRPr="00D00CC7">
        <w:rPr>
          <w:lang w:val="en-GB"/>
        </w:rPr>
        <w:t xml:space="preserve"> </w:t>
      </w:r>
      <w:r w:rsidRPr="00D00CC7">
        <w:rPr>
          <w:lang w:val="en-GB"/>
        </w:rPr>
        <w:t xml:space="preserve">of </w:t>
      </w:r>
      <w:r w:rsidR="00243A63" w:rsidRPr="00D00CC7">
        <w:rPr>
          <w:lang w:val="en-GB"/>
        </w:rPr>
        <w:t xml:space="preserve">Mr </w:t>
      </w:r>
      <w:r w:rsidR="00E92DED" w:rsidRPr="00D00CC7">
        <w:t>Miodrag Stanković</w:t>
      </w:r>
      <w:r w:rsidRPr="00D00CC7">
        <w:rPr>
          <w:lang w:val="en-GB"/>
        </w:rPr>
        <w:t>. In this regard, the Panel deems that the complainant invokes a violation of the procedural limb of Article 2 of the European Convention on Human Rights (ECHR).</w:t>
      </w:r>
    </w:p>
    <w:p w:rsidR="00991DCC" w:rsidRPr="00D00CC7" w:rsidRDefault="00991DCC" w:rsidP="00991DCC">
      <w:pPr>
        <w:pStyle w:val="ListParagraph"/>
        <w:autoSpaceDE w:val="0"/>
        <w:ind w:left="360"/>
        <w:jc w:val="both"/>
        <w:rPr>
          <w:b/>
          <w:bCs/>
          <w:lang w:val="en-GB"/>
        </w:rPr>
      </w:pPr>
    </w:p>
    <w:p w:rsidR="00991DCC" w:rsidRPr="00D00CC7" w:rsidRDefault="00991DCC" w:rsidP="00991DCC">
      <w:pPr>
        <w:pStyle w:val="Default"/>
        <w:numPr>
          <w:ilvl w:val="0"/>
          <w:numId w:val="2"/>
        </w:numPr>
        <w:jc w:val="both"/>
        <w:rPr>
          <w:color w:val="auto"/>
          <w:lang w:val="en-GB"/>
        </w:rPr>
      </w:pPr>
      <w:r w:rsidRPr="00D00CC7">
        <w:rPr>
          <w:color w:val="auto"/>
          <w:lang w:val="en-GB"/>
        </w:rPr>
        <w:t xml:space="preserve">The complainant also complains about the mental pain and suffering allegedly caused to her by this situation. In this regard, the Panel deems that the complainant relies on Article 3 of the ECHR. </w:t>
      </w:r>
    </w:p>
    <w:p w:rsidR="003E3F85" w:rsidRPr="00D00CC7" w:rsidRDefault="003E3F85" w:rsidP="003E3F85">
      <w:pPr>
        <w:autoSpaceDE w:val="0"/>
        <w:jc w:val="both"/>
        <w:rPr>
          <w:b/>
          <w:bCs/>
          <w:lang w:val="en-GB"/>
        </w:rPr>
      </w:pPr>
    </w:p>
    <w:p w:rsidR="003E3F85" w:rsidRPr="00D00CC7" w:rsidRDefault="003E3F85" w:rsidP="003E3F85">
      <w:pPr>
        <w:autoSpaceDE w:val="0"/>
        <w:jc w:val="both"/>
        <w:rPr>
          <w:b/>
          <w:bCs/>
          <w:lang w:val="en-GB"/>
        </w:rPr>
      </w:pPr>
    </w:p>
    <w:p w:rsidR="003E3F85" w:rsidRPr="00D00CC7" w:rsidRDefault="003E3F85" w:rsidP="003E3F85">
      <w:pPr>
        <w:numPr>
          <w:ilvl w:val="0"/>
          <w:numId w:val="1"/>
        </w:numPr>
        <w:suppressAutoHyphens/>
        <w:autoSpaceDE w:val="0"/>
        <w:ind w:left="360" w:hanging="360"/>
        <w:jc w:val="both"/>
        <w:rPr>
          <w:b/>
          <w:bCs/>
          <w:lang w:val="en-GB"/>
        </w:rPr>
      </w:pPr>
      <w:r w:rsidRPr="00D00CC7">
        <w:rPr>
          <w:b/>
          <w:bCs/>
          <w:lang w:val="en-GB"/>
        </w:rPr>
        <w:t>THE LAW</w:t>
      </w:r>
    </w:p>
    <w:p w:rsidR="003E3F85" w:rsidRPr="00D00CC7" w:rsidRDefault="003E3F85" w:rsidP="003E3F85">
      <w:pPr>
        <w:suppressAutoHyphens/>
        <w:autoSpaceDE w:val="0"/>
        <w:jc w:val="both"/>
        <w:rPr>
          <w:bCs/>
          <w:lang w:val="en-GB"/>
        </w:rPr>
      </w:pPr>
    </w:p>
    <w:p w:rsidR="003E3F85" w:rsidRPr="00D00CC7" w:rsidRDefault="003E3F85" w:rsidP="003E3F85">
      <w:pPr>
        <w:pStyle w:val="Default"/>
        <w:numPr>
          <w:ilvl w:val="0"/>
          <w:numId w:val="4"/>
        </w:numPr>
        <w:jc w:val="both"/>
        <w:rPr>
          <w:b/>
          <w:color w:val="auto"/>
          <w:lang w:val="en-GB"/>
        </w:rPr>
      </w:pPr>
      <w:r w:rsidRPr="00D00CC7">
        <w:rPr>
          <w:b/>
          <w:color w:val="auto"/>
          <w:lang w:val="en-GB"/>
        </w:rPr>
        <w:t>Alleged violation of the procedural obligation under</w:t>
      </w:r>
      <w:r w:rsidRPr="00D00CC7">
        <w:rPr>
          <w:b/>
          <w:i/>
          <w:color w:val="auto"/>
          <w:lang w:val="en-GB"/>
        </w:rPr>
        <w:t xml:space="preserve"> </w:t>
      </w:r>
      <w:r w:rsidRPr="00D00CC7">
        <w:rPr>
          <w:b/>
          <w:color w:val="auto"/>
          <w:lang w:val="en-GB"/>
        </w:rPr>
        <w:t xml:space="preserve">Article 2 of the ECHR </w:t>
      </w:r>
    </w:p>
    <w:p w:rsidR="003E3F85" w:rsidRPr="00D00CC7" w:rsidRDefault="003E3F85" w:rsidP="003E3F85">
      <w:pPr>
        <w:tabs>
          <w:tab w:val="left" w:pos="630"/>
          <w:tab w:val="left" w:pos="2790"/>
        </w:tabs>
        <w:suppressAutoHyphens/>
        <w:autoSpaceDE w:val="0"/>
        <w:jc w:val="both"/>
        <w:rPr>
          <w:bCs/>
          <w:lang w:val="en-GB"/>
        </w:rPr>
      </w:pPr>
    </w:p>
    <w:p w:rsidR="003E3F85" w:rsidRPr="00D00CC7" w:rsidRDefault="003E3F85" w:rsidP="003E3F85">
      <w:pPr>
        <w:pStyle w:val="ListParagraph"/>
        <w:numPr>
          <w:ilvl w:val="1"/>
          <w:numId w:val="1"/>
        </w:numPr>
        <w:tabs>
          <w:tab w:val="clear" w:pos="360"/>
          <w:tab w:val="left" w:pos="357"/>
        </w:tabs>
        <w:autoSpaceDE w:val="0"/>
        <w:contextualSpacing/>
        <w:jc w:val="both"/>
        <w:rPr>
          <w:b/>
          <w:bCs/>
          <w:lang w:val="en-GB"/>
        </w:rPr>
      </w:pPr>
      <w:r w:rsidRPr="00D00CC7">
        <w:rPr>
          <w:b/>
          <w:bCs/>
          <w:lang w:val="en-GB"/>
        </w:rPr>
        <w:t>The scope of the Panel’s review</w:t>
      </w:r>
    </w:p>
    <w:p w:rsidR="003E3F85" w:rsidRPr="00D00CC7" w:rsidRDefault="003E3F85" w:rsidP="003E3F85">
      <w:pPr>
        <w:suppressAutoHyphens/>
        <w:autoSpaceDE w:val="0"/>
        <w:jc w:val="both"/>
        <w:rPr>
          <w:bCs/>
          <w:lang w:val="en-GB"/>
        </w:rPr>
      </w:pPr>
    </w:p>
    <w:p w:rsidR="003E3F85" w:rsidRPr="00D00CC7" w:rsidRDefault="003E3F85" w:rsidP="003E3F85">
      <w:pPr>
        <w:pStyle w:val="ListParagraph"/>
        <w:numPr>
          <w:ilvl w:val="0"/>
          <w:numId w:val="2"/>
        </w:numPr>
        <w:autoSpaceDE w:val="0"/>
        <w:jc w:val="both"/>
        <w:rPr>
          <w:bCs/>
          <w:lang w:val="en-GB"/>
        </w:rPr>
      </w:pPr>
      <w:bookmarkStart w:id="29" w:name="_Ref409020267"/>
      <w:r w:rsidRPr="00D00CC7">
        <w:rPr>
          <w:bCs/>
          <w:lang w:val="en-GB"/>
        </w:rPr>
        <w:t>Before turning to the examination of the merits of the complaint, the Panel needs to clarify the scope of its review.</w:t>
      </w:r>
      <w:bookmarkEnd w:id="29"/>
    </w:p>
    <w:p w:rsidR="003E3F85" w:rsidRPr="00D00CC7" w:rsidRDefault="003E3F85" w:rsidP="003E3F85">
      <w:pPr>
        <w:autoSpaceDE w:val="0"/>
        <w:jc w:val="both"/>
        <w:rPr>
          <w:bCs/>
          <w:lang w:val="en-GB"/>
        </w:rPr>
      </w:pPr>
    </w:p>
    <w:p w:rsidR="003E3F85" w:rsidRPr="00D00CC7" w:rsidRDefault="003E3F85" w:rsidP="003E3F85">
      <w:pPr>
        <w:pStyle w:val="ListParagraph"/>
        <w:numPr>
          <w:ilvl w:val="0"/>
          <w:numId w:val="2"/>
        </w:numPr>
        <w:autoSpaceDE w:val="0"/>
        <w:jc w:val="both"/>
        <w:rPr>
          <w:lang w:val="en-GB"/>
        </w:rPr>
      </w:pPr>
      <w:bookmarkStart w:id="30" w:name="_Ref366160496"/>
      <w:r w:rsidRPr="00D00CC7">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D00CC7">
        <w:rPr>
          <w:lang w:val="en-GB"/>
        </w:rPr>
        <w:t xml:space="preserve"> </w:t>
      </w:r>
    </w:p>
    <w:p w:rsidR="003E3F85" w:rsidRPr="00D00CC7" w:rsidRDefault="003E3F85" w:rsidP="003E3F85">
      <w:pPr>
        <w:tabs>
          <w:tab w:val="left" w:pos="360"/>
        </w:tabs>
        <w:autoSpaceDE w:val="0"/>
        <w:ind w:left="360" w:hanging="360"/>
        <w:jc w:val="both"/>
        <w:rPr>
          <w:bCs/>
          <w:lang w:val="en-GB"/>
        </w:rPr>
      </w:pPr>
    </w:p>
    <w:p w:rsidR="003E3F85" w:rsidRPr="00D00CC7" w:rsidRDefault="003E3F85" w:rsidP="003E3F85">
      <w:pPr>
        <w:numPr>
          <w:ilvl w:val="0"/>
          <w:numId w:val="2"/>
        </w:numPr>
        <w:suppressAutoHyphens/>
        <w:autoSpaceDE w:val="0"/>
        <w:jc w:val="both"/>
        <w:rPr>
          <w:lang w:val="en-GB"/>
        </w:rPr>
      </w:pPr>
      <w:bookmarkStart w:id="31" w:name="_Ref347321462"/>
      <w:bookmarkStart w:id="32" w:name="_Ref317418022"/>
      <w:r w:rsidRPr="00D00CC7">
        <w:rPr>
          <w:lang w:val="en-GB" w:eastAsia="nl-BE"/>
        </w:rPr>
        <w:lastRenderedPageBreak/>
        <w:t xml:space="preserve">The </w:t>
      </w:r>
      <w:r w:rsidRPr="00D00CC7">
        <w:rPr>
          <w:bCs/>
          <w:lang w:val="en-GB"/>
        </w:rPr>
        <w:t>Panel</w:t>
      </w:r>
      <w:r w:rsidRPr="00D00CC7">
        <w:rPr>
          <w:lang w:val="en-GB" w:eastAsia="nl-BE"/>
        </w:rPr>
        <w:t xml:space="preserve"> notes that with the adoption of the UNMIK Regulation No. 1999/1 on 25 July 1999 UNMIK undertook an obligation to observe internationally recognised human </w:t>
      </w:r>
      <w:r w:rsidRPr="00D00CC7">
        <w:rPr>
          <w:bCs/>
          <w:lang w:val="en-GB"/>
        </w:rPr>
        <w:t>rights</w:t>
      </w:r>
      <w:r w:rsidRPr="00D00CC7">
        <w:rPr>
          <w:lang w:val="en-GB" w:eastAsia="nl-BE"/>
        </w:rPr>
        <w:t xml:space="preserve"> standards in exercising its functions. This undertaking was detailed  in UNMIK Regulation No. 1999/24 of 12 December 1999, by which UNMIK assumed obligations under the following human rights instruments</w:t>
      </w:r>
      <w:r w:rsidRPr="00D00CC7">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00CC7">
          <w:rPr>
            <w:rStyle w:val="Hyperlink"/>
            <w:color w:val="auto"/>
            <w:u w:val="none"/>
            <w:lang w:val="en-GB"/>
          </w:rPr>
          <w:t>the Convention Against Torture and Other Cruel, Inhuman or Degrading Treatment or Punishment</w:t>
        </w:r>
      </w:hyperlink>
      <w:r w:rsidRPr="00D00CC7">
        <w:rPr>
          <w:lang w:val="en-GB"/>
        </w:rPr>
        <w:t>, the Convention on the Rights of the Child.</w:t>
      </w:r>
      <w:bookmarkEnd w:id="31"/>
    </w:p>
    <w:p w:rsidR="003E3F85" w:rsidRPr="00D00CC7" w:rsidRDefault="003E3F85" w:rsidP="003E3F85">
      <w:pPr>
        <w:tabs>
          <w:tab w:val="left" w:pos="360"/>
        </w:tabs>
        <w:suppressAutoHyphens/>
        <w:autoSpaceDE w:val="0"/>
        <w:ind w:left="360" w:hanging="360"/>
        <w:jc w:val="both"/>
        <w:rPr>
          <w:lang w:val="en-GB"/>
        </w:rPr>
      </w:pPr>
      <w:bookmarkStart w:id="33" w:name="_Ref317493050"/>
    </w:p>
    <w:p w:rsidR="003E3F85" w:rsidRPr="00D00CC7" w:rsidRDefault="003E3F85" w:rsidP="003E3F85">
      <w:pPr>
        <w:numPr>
          <w:ilvl w:val="0"/>
          <w:numId w:val="2"/>
        </w:numPr>
        <w:suppressAutoHyphens/>
        <w:autoSpaceDE w:val="0"/>
        <w:jc w:val="both"/>
        <w:rPr>
          <w:lang w:val="en-GB"/>
        </w:rPr>
      </w:pPr>
      <w:bookmarkStart w:id="34" w:name="_Ref347495661"/>
      <w:r w:rsidRPr="00D00CC7">
        <w:rPr>
          <w:rFonts w:cs="CAGLHH+TimesNewRoman"/>
          <w:lang w:val="en-GB"/>
        </w:rPr>
        <w:t xml:space="preserve">The Panel also notes that Section 1.2 of </w:t>
      </w:r>
      <w:r w:rsidRPr="00D00CC7">
        <w:rPr>
          <w:bCs/>
          <w:lang w:val="en-GB"/>
        </w:rPr>
        <w:t xml:space="preserve">UNMIK Regulation No. 2006/12 of 23 March 2006 on the Establishment of the Human Rights Advisory Panel </w:t>
      </w:r>
      <w:r w:rsidRPr="00D00CC7">
        <w:rPr>
          <w:rFonts w:cs="CAGLHH+TimesNewRoman"/>
          <w:lang w:val="en-GB"/>
        </w:rPr>
        <w:t xml:space="preserve">provides that the Panel “shall examine complaints from any person or group of individuals claiming to be the victim of a violation by UNMIK of (their) human rights”. It </w:t>
      </w:r>
      <w:r w:rsidRPr="00D00CC7">
        <w:rPr>
          <w:bCs/>
          <w:lang w:val="en-GB"/>
        </w:rPr>
        <w:t>follows</w:t>
      </w:r>
      <w:r w:rsidRPr="00D00CC7">
        <w:rPr>
          <w:rFonts w:cs="CAGLHH+TimesNewRoman"/>
          <w:lang w:val="en-GB"/>
        </w:rPr>
        <w:t xml:space="preserve"> that only acts or omissions attributable to UNMIK fall within the jurisdiction </w:t>
      </w:r>
      <w:r w:rsidRPr="00D00CC7">
        <w:rPr>
          <w:rFonts w:cs="CAGLHH+TimesNewRoman"/>
          <w:i/>
          <w:lang w:val="en-GB"/>
        </w:rPr>
        <w:t>ratione personae</w:t>
      </w:r>
      <w:r w:rsidRPr="00D00CC7">
        <w:rPr>
          <w:rFonts w:cs="CAGLHH+TimesNewRoman"/>
          <w:lang w:val="en-GB"/>
        </w:rPr>
        <w:t xml:space="preserve"> of the Panel. In this respect, it should be noted, as stated above, that as of </w:t>
      </w:r>
      <w:r w:rsidRPr="00D00CC7">
        <w:rPr>
          <w:lang w:val="en-GB"/>
        </w:rPr>
        <w:t xml:space="preserve">9 December 2008, UNMIK </w:t>
      </w:r>
      <w:r w:rsidRPr="00D00CC7">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00CC7">
        <w:rPr>
          <w:bCs/>
          <w:i/>
          <w:lang w:val="en-GB"/>
        </w:rPr>
        <w:t>ratione personae</w:t>
      </w:r>
      <w:r w:rsidRPr="00D00CC7">
        <w:rPr>
          <w:bCs/>
          <w:lang w:val="en-GB"/>
        </w:rPr>
        <w:t xml:space="preserve"> of the Panel.</w:t>
      </w:r>
      <w:bookmarkEnd w:id="33"/>
      <w:bookmarkEnd w:id="34"/>
    </w:p>
    <w:p w:rsidR="003E3F85" w:rsidRPr="00D00CC7" w:rsidRDefault="003E3F85" w:rsidP="003E3F85">
      <w:pPr>
        <w:pStyle w:val="ListParagraph"/>
        <w:tabs>
          <w:tab w:val="left" w:pos="360"/>
        </w:tabs>
        <w:ind w:left="360" w:hanging="360"/>
        <w:rPr>
          <w:lang w:val="en-GB"/>
        </w:rPr>
      </w:pPr>
    </w:p>
    <w:p w:rsidR="003E3F85" w:rsidRPr="00D00CC7" w:rsidRDefault="003E3F85" w:rsidP="003E3F85">
      <w:pPr>
        <w:numPr>
          <w:ilvl w:val="0"/>
          <w:numId w:val="2"/>
        </w:numPr>
        <w:suppressAutoHyphens/>
        <w:autoSpaceDE w:val="0"/>
        <w:jc w:val="both"/>
        <w:rPr>
          <w:bCs/>
          <w:lang w:val="en-GB"/>
        </w:rPr>
      </w:pPr>
      <w:bookmarkStart w:id="35" w:name="_Ref409020276"/>
      <w:r w:rsidRPr="00D00CC7">
        <w:rPr>
          <w:rFonts w:cs="CAGLHH+TimesNewRoman"/>
          <w:lang w:val="en-GB"/>
        </w:rPr>
        <w:t xml:space="preserve">Likewise, the Panel emphasises that, as far as its jurisdiction </w:t>
      </w:r>
      <w:r w:rsidRPr="00D00CC7">
        <w:rPr>
          <w:rFonts w:cs="CAGLHH+TimesNewRoman"/>
          <w:i/>
          <w:lang w:val="en-GB"/>
        </w:rPr>
        <w:t>ratione materiae</w:t>
      </w:r>
      <w:r w:rsidRPr="00D00CC7">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D00CC7">
        <w:fldChar w:fldCharType="begin"/>
      </w:r>
      <w:r w:rsidRPr="00D00CC7">
        <w:instrText xml:space="preserve"> REF _Ref347321462 \r \h  \* MERGEFORMAT </w:instrText>
      </w:r>
      <w:r w:rsidRPr="00D00CC7">
        <w:fldChar w:fldCharType="separate"/>
      </w:r>
      <w:r w:rsidR="00F3188E" w:rsidRPr="00F3188E">
        <w:rPr>
          <w:rFonts w:cs="CAGLHH+TimesNewRoman"/>
          <w:lang w:val="en-GB"/>
        </w:rPr>
        <w:t>38</w:t>
      </w:r>
      <w:r w:rsidRPr="00D00CC7">
        <w:fldChar w:fldCharType="end"/>
      </w:r>
      <w:r w:rsidRPr="00D00CC7">
        <w:rPr>
          <w:rFonts w:cs="CAGLHH+TimesNewRoman"/>
          <w:lang w:val="en-GB"/>
        </w:rPr>
        <w:t>).</w:t>
      </w:r>
      <w:r w:rsidRPr="00D00CC7">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End w:id="35"/>
    </w:p>
    <w:p w:rsidR="003E3F85" w:rsidRPr="00D00CC7" w:rsidRDefault="003E3F85" w:rsidP="003E3F85">
      <w:pPr>
        <w:pStyle w:val="ListParagraph"/>
        <w:tabs>
          <w:tab w:val="left" w:pos="360"/>
        </w:tabs>
        <w:ind w:left="360" w:hanging="360"/>
        <w:rPr>
          <w:bCs/>
          <w:lang w:val="en-GB"/>
        </w:rPr>
      </w:pPr>
    </w:p>
    <w:p w:rsidR="003E3F85" w:rsidRPr="00D00CC7" w:rsidRDefault="003E3F85" w:rsidP="003E3F85">
      <w:pPr>
        <w:numPr>
          <w:ilvl w:val="0"/>
          <w:numId w:val="2"/>
        </w:numPr>
        <w:tabs>
          <w:tab w:val="left" w:pos="630"/>
          <w:tab w:val="left" w:pos="2790"/>
        </w:tabs>
        <w:suppressAutoHyphens/>
        <w:autoSpaceDE w:val="0"/>
        <w:jc w:val="both"/>
        <w:rPr>
          <w:bCs/>
          <w:lang w:val="en-GB"/>
        </w:rPr>
      </w:pPr>
      <w:bookmarkStart w:id="36" w:name="_Ref346123885"/>
      <w:r w:rsidRPr="00D00CC7">
        <w:rPr>
          <w:bCs/>
          <w:lang w:val="en-GB"/>
        </w:rPr>
        <w:t>The Panel further notes that Section 2 of UNMIK Regulation No. 2006/12 provides that t</w:t>
      </w:r>
      <w:r w:rsidRPr="00D00CC7">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D00CC7">
        <w:rPr>
          <w:rFonts w:cs="CAGLHH+TimesNewRoman"/>
          <w:i/>
          <w:lang w:val="en-GB"/>
        </w:rPr>
        <w:t>ratione temporis</w:t>
      </w:r>
      <w:r w:rsidRPr="00D00CC7">
        <w:rPr>
          <w:rFonts w:cs="CAGLHH+TimesNewRoman"/>
          <w:lang w:val="en-GB"/>
        </w:rPr>
        <w:t xml:space="preserve"> of the Panel. However, to the extent that such events gave rise to a continuing situation, the Panel has jurisdiction to examine complaints relating to that situation</w:t>
      </w:r>
      <w:bookmarkEnd w:id="32"/>
      <w:r w:rsidRPr="00D00CC7">
        <w:rPr>
          <w:rFonts w:cs="CAGLHH+TimesNewRoman"/>
          <w:lang w:val="en-GB"/>
        </w:rPr>
        <w:t xml:space="preserve"> (see European Court of Human Rights (ECtHR), Grand Chamber [GC], </w:t>
      </w:r>
      <w:r w:rsidRPr="00D00CC7">
        <w:rPr>
          <w:rFonts w:cs="CAGLHH+TimesNewRoman"/>
          <w:i/>
          <w:lang w:val="en-GB"/>
        </w:rPr>
        <w:t>Varnava and Others v. Turkey</w:t>
      </w:r>
      <w:r w:rsidRPr="00D00CC7">
        <w:rPr>
          <w:rFonts w:cs="CAGLHH+TimesNewRoman"/>
          <w:lang w:val="en-GB"/>
        </w:rPr>
        <w:t xml:space="preserve">, nos. 16064/90 and others, judgment of 18 September 2009, §§ 147-149; ECtHR, </w:t>
      </w:r>
      <w:r w:rsidRPr="00D00CC7">
        <w:rPr>
          <w:rFonts w:cs="CAGLHH+TimesNewRoman"/>
          <w:i/>
          <w:lang w:val="en-GB"/>
        </w:rPr>
        <w:t xml:space="preserve">Cyprus v. Turkey </w:t>
      </w:r>
      <w:r w:rsidRPr="00D00CC7">
        <w:rPr>
          <w:rFonts w:cs="CAGLHH+TimesNewRoman"/>
          <w:lang w:val="en-GB"/>
        </w:rPr>
        <w:t xml:space="preserve">[GC] no. </w:t>
      </w:r>
      <w:r w:rsidRPr="00D00CC7">
        <w:rPr>
          <w:rStyle w:val="s85f22697"/>
          <w:lang w:val="en-GB"/>
        </w:rPr>
        <w:t>25781/94, judgment of 10 May 2001,</w:t>
      </w:r>
      <w:r w:rsidRPr="00D00CC7">
        <w:rPr>
          <w:rFonts w:cs="CAGLHH+TimesNewRoman"/>
          <w:lang w:val="en-GB"/>
        </w:rPr>
        <w:t xml:space="preserve"> § 136, ECHR 2001-IV).</w:t>
      </w:r>
      <w:bookmarkEnd w:id="36"/>
      <w:r w:rsidRPr="00D00CC7">
        <w:rPr>
          <w:rFonts w:cs="CAGLHH+TimesNewRoman"/>
          <w:lang w:val="en-GB"/>
        </w:rPr>
        <w:t xml:space="preserve"> </w:t>
      </w:r>
    </w:p>
    <w:p w:rsidR="003E3F85" w:rsidRDefault="003E3F85" w:rsidP="003E3F85">
      <w:pPr>
        <w:jc w:val="both"/>
        <w:rPr>
          <w:lang w:val="en-GB"/>
        </w:rPr>
      </w:pPr>
    </w:p>
    <w:p w:rsidR="00522E36" w:rsidRDefault="00522E36" w:rsidP="003E3F85">
      <w:pPr>
        <w:jc w:val="both"/>
        <w:rPr>
          <w:lang w:val="en-GB"/>
        </w:rPr>
      </w:pPr>
    </w:p>
    <w:p w:rsidR="00522E36" w:rsidRPr="00D00CC7" w:rsidRDefault="00522E36" w:rsidP="003E3F85">
      <w:pPr>
        <w:jc w:val="both"/>
        <w:rPr>
          <w:lang w:val="en-GB"/>
        </w:rPr>
      </w:pPr>
    </w:p>
    <w:p w:rsidR="003E3F85" w:rsidRPr="00D00CC7" w:rsidRDefault="003E3F85" w:rsidP="003E3F85">
      <w:pPr>
        <w:pStyle w:val="ListParagraph"/>
        <w:numPr>
          <w:ilvl w:val="1"/>
          <w:numId w:val="1"/>
        </w:numPr>
        <w:tabs>
          <w:tab w:val="clear" w:pos="360"/>
          <w:tab w:val="left" w:pos="357"/>
        </w:tabs>
        <w:autoSpaceDE w:val="0"/>
        <w:contextualSpacing/>
        <w:jc w:val="both"/>
        <w:rPr>
          <w:b/>
          <w:bCs/>
          <w:lang w:val="en-GB"/>
        </w:rPr>
      </w:pPr>
      <w:r w:rsidRPr="00D00CC7">
        <w:rPr>
          <w:b/>
          <w:bCs/>
          <w:lang w:val="en-GB"/>
        </w:rPr>
        <w:lastRenderedPageBreak/>
        <w:t xml:space="preserve">The Parties’ submissions </w:t>
      </w:r>
    </w:p>
    <w:p w:rsidR="003E3F85" w:rsidRPr="00D00CC7" w:rsidRDefault="003E3F85" w:rsidP="003E3F85">
      <w:pPr>
        <w:rPr>
          <w:b/>
          <w:lang w:val="en-GB"/>
        </w:rPr>
      </w:pPr>
    </w:p>
    <w:p w:rsidR="003E3F85" w:rsidRPr="00D00CC7" w:rsidRDefault="003E3F85" w:rsidP="003E3F85">
      <w:pPr>
        <w:numPr>
          <w:ilvl w:val="0"/>
          <w:numId w:val="2"/>
        </w:numPr>
        <w:suppressAutoHyphens/>
        <w:autoSpaceDE w:val="0"/>
        <w:jc w:val="both"/>
        <w:rPr>
          <w:lang w:val="en-GB"/>
        </w:rPr>
      </w:pPr>
      <w:r w:rsidRPr="00D00CC7">
        <w:rPr>
          <w:lang w:val="en-GB"/>
        </w:rPr>
        <w:t>The complainant in substance alleges a violation concerning the lack of an adequate criminal investigation into</w:t>
      </w:r>
      <w:r w:rsidR="002948A6" w:rsidRPr="00D00CC7">
        <w:rPr>
          <w:lang w:val="en-GB"/>
        </w:rPr>
        <w:t xml:space="preserve"> the</w:t>
      </w:r>
      <w:r w:rsidR="00991DCC" w:rsidRPr="00D00CC7">
        <w:rPr>
          <w:lang w:val="en-GB"/>
        </w:rPr>
        <w:t xml:space="preserve"> </w:t>
      </w:r>
      <w:r w:rsidR="00AD7F08" w:rsidRPr="00D00CC7">
        <w:rPr>
          <w:lang w:val="en-GB"/>
        </w:rPr>
        <w:t xml:space="preserve">abduction and disappearance of </w:t>
      </w:r>
      <w:r w:rsidR="00243A63" w:rsidRPr="00D00CC7">
        <w:rPr>
          <w:lang w:val="en-GB"/>
        </w:rPr>
        <w:t xml:space="preserve">Mr </w:t>
      </w:r>
      <w:r w:rsidR="00E92DED" w:rsidRPr="00D00CC7">
        <w:t>Miodrag Stanković</w:t>
      </w:r>
      <w:r w:rsidR="00991DCC" w:rsidRPr="00D00CC7">
        <w:t>.</w:t>
      </w:r>
    </w:p>
    <w:p w:rsidR="002948A6" w:rsidRPr="00D00CC7" w:rsidRDefault="002948A6" w:rsidP="002948A6">
      <w:pPr>
        <w:suppressAutoHyphens/>
        <w:autoSpaceDE w:val="0"/>
        <w:ind w:left="360"/>
        <w:jc w:val="both"/>
        <w:rPr>
          <w:lang w:val="en-GB"/>
        </w:rPr>
      </w:pPr>
    </w:p>
    <w:p w:rsidR="003E3F85" w:rsidRPr="00D00CC7" w:rsidRDefault="003E3F85" w:rsidP="003E3F85">
      <w:pPr>
        <w:numPr>
          <w:ilvl w:val="0"/>
          <w:numId w:val="2"/>
        </w:numPr>
        <w:suppressAutoHyphens/>
        <w:autoSpaceDE w:val="0"/>
        <w:jc w:val="both"/>
        <w:rPr>
          <w:bCs/>
          <w:lang w:val="en-GB"/>
        </w:rPr>
      </w:pPr>
      <w:r w:rsidRPr="00D00CC7">
        <w:rPr>
          <w:bCs/>
          <w:lang w:val="en-GB"/>
        </w:rPr>
        <w:t xml:space="preserve">In his comments on the merits of the complaint, the SRSG </w:t>
      </w:r>
      <w:r w:rsidRPr="00D00CC7">
        <w:rPr>
          <w:lang w:val="en-GB"/>
        </w:rPr>
        <w:t xml:space="preserve">does not dispute </w:t>
      </w:r>
      <w:r w:rsidRPr="00D00CC7">
        <w:rPr>
          <w:bCs/>
          <w:lang w:val="en-GB"/>
        </w:rPr>
        <w:t xml:space="preserve">that UNMIK had a responsibility to conduct an effective investigation into </w:t>
      </w:r>
      <w:r w:rsidR="00991DCC" w:rsidRPr="00D00CC7">
        <w:rPr>
          <w:lang w:val="en-GB"/>
        </w:rPr>
        <w:t xml:space="preserve">the </w:t>
      </w:r>
      <w:r w:rsidR="00AD7F08" w:rsidRPr="00D00CC7">
        <w:rPr>
          <w:lang w:val="en-GB"/>
        </w:rPr>
        <w:t xml:space="preserve">abduction and disappearance of </w:t>
      </w:r>
      <w:r w:rsidR="00E92DED" w:rsidRPr="00D00CC7">
        <w:t>Mr Miodrag Stanković</w:t>
      </w:r>
      <w:r w:rsidRPr="00D00CC7">
        <w:rPr>
          <w:b/>
          <w:bCs/>
          <w:lang w:val="en-GB"/>
        </w:rPr>
        <w:t>,</w:t>
      </w:r>
      <w:r w:rsidRPr="00D00CC7">
        <w:rPr>
          <w:bCs/>
          <w:lang w:val="en-GB"/>
        </w:rPr>
        <w:t xml:space="preserve"> in line with its general obligation to secure the effective implementation of the domestic laws which protect the right to life, given to it by UN Security Council Resolution 1244 (1999) (see § </w:t>
      </w:r>
      <w:r w:rsidRPr="00D00CC7">
        <w:fldChar w:fldCharType="begin"/>
      </w:r>
      <w:r w:rsidRPr="00D00CC7">
        <w:instrText xml:space="preserve"> REF _Ref373941473 \r \h  \* MERGEFORMAT </w:instrText>
      </w:r>
      <w:r w:rsidRPr="00D00CC7">
        <w:fldChar w:fldCharType="separate"/>
      </w:r>
      <w:r w:rsidR="00F3188E" w:rsidRPr="00F3188E">
        <w:rPr>
          <w:bCs/>
          <w:lang w:val="en-GB"/>
        </w:rPr>
        <w:t>10</w:t>
      </w:r>
      <w:r w:rsidRPr="00D00CC7">
        <w:fldChar w:fldCharType="end"/>
      </w:r>
      <w:r w:rsidRPr="00D00CC7">
        <w:rPr>
          <w:bCs/>
          <w:lang w:val="en-GB"/>
        </w:rPr>
        <w:t xml:space="preserve"> above) and further defined by UNMIK Regulation No. 1999/1 </w:t>
      </w:r>
      <w:r w:rsidRPr="00D00CC7">
        <w:rPr>
          <w:bCs/>
          <w:i/>
          <w:lang w:val="en-GB"/>
        </w:rPr>
        <w:t>On the Authority of the Interim Administration in Kosovo</w:t>
      </w:r>
      <w:r w:rsidRPr="00D00CC7">
        <w:rPr>
          <w:bCs/>
          <w:lang w:val="en-GB"/>
        </w:rPr>
        <w:t xml:space="preserve"> and subsequently, UNMIK Regulation 1999/24 </w:t>
      </w:r>
      <w:r w:rsidRPr="00D00CC7">
        <w:rPr>
          <w:bCs/>
          <w:i/>
          <w:lang w:val="en-GB"/>
        </w:rPr>
        <w:t>On the Law Applicable in Kosovo,</w:t>
      </w:r>
      <w:r w:rsidRPr="00D00CC7">
        <w:rPr>
          <w:bCs/>
          <w:lang w:val="en-GB"/>
        </w:rPr>
        <w:t xml:space="preserve"> and Article 2 of the ECHR.</w:t>
      </w:r>
    </w:p>
    <w:p w:rsidR="003E3F85" w:rsidRPr="00D00CC7" w:rsidRDefault="003E3F85" w:rsidP="003E3F85">
      <w:pPr>
        <w:suppressAutoHyphens/>
        <w:autoSpaceDE w:val="0"/>
        <w:ind w:left="360"/>
        <w:jc w:val="both"/>
        <w:rPr>
          <w:bCs/>
          <w:lang w:val="en-GB"/>
        </w:rPr>
      </w:pPr>
    </w:p>
    <w:p w:rsidR="003E3F85" w:rsidRPr="00D00CC7" w:rsidRDefault="003E3F85" w:rsidP="003E3F85">
      <w:pPr>
        <w:numPr>
          <w:ilvl w:val="0"/>
          <w:numId w:val="2"/>
        </w:numPr>
        <w:suppressAutoHyphens/>
        <w:autoSpaceDE w:val="0"/>
        <w:jc w:val="both"/>
        <w:rPr>
          <w:bCs/>
          <w:lang w:val="en-GB"/>
        </w:rPr>
      </w:pPr>
      <w:r w:rsidRPr="00D00CC7">
        <w:t>In this regard, the SRSG stresses that this responsibility stems from the procedural obligation under Article 2 of the ECHR to conduct an effective investigation where death occurs in suspicious circumstances not imputable to State agents.</w:t>
      </w:r>
      <w:bookmarkStart w:id="37" w:name="_Ref347846976"/>
      <w:r w:rsidRPr="00D00CC7">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7"/>
    </w:p>
    <w:p w:rsidR="00BD43B1" w:rsidRPr="00D00CC7" w:rsidRDefault="00BD43B1" w:rsidP="00BD43B1">
      <w:pPr>
        <w:pStyle w:val="ListParagraph"/>
        <w:rPr>
          <w:bCs/>
          <w:lang w:val="en-GB"/>
        </w:rPr>
      </w:pPr>
    </w:p>
    <w:p w:rsidR="00BD43B1" w:rsidRPr="00D00CC7" w:rsidRDefault="00BD43B1" w:rsidP="00BD43B1">
      <w:pPr>
        <w:numPr>
          <w:ilvl w:val="0"/>
          <w:numId w:val="2"/>
        </w:numPr>
        <w:tabs>
          <w:tab w:val="left" w:pos="709"/>
        </w:tabs>
        <w:suppressAutoHyphens/>
        <w:autoSpaceDE w:val="0"/>
        <w:jc w:val="both"/>
        <w:rPr>
          <w:lang w:eastAsia="nl-NL"/>
        </w:rPr>
      </w:pPr>
      <w:r w:rsidRPr="00D00CC7">
        <w:t xml:space="preserve">The </w:t>
      </w:r>
      <w:r w:rsidRPr="00D00CC7">
        <w:rPr>
          <w:bCs/>
          <w:lang w:val="en-GB"/>
        </w:rPr>
        <w:t>SRSG</w:t>
      </w:r>
      <w:r w:rsidRPr="00D00CC7">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D00CC7" w:rsidRDefault="003E3F85" w:rsidP="003E3F85">
      <w:pPr>
        <w:pStyle w:val="ListParagraph"/>
        <w:rPr>
          <w:lang w:val="en-GB"/>
        </w:rPr>
      </w:pPr>
    </w:p>
    <w:p w:rsidR="003E3F85" w:rsidRPr="00D00CC7" w:rsidRDefault="00AD7F08" w:rsidP="003E3F85">
      <w:pPr>
        <w:numPr>
          <w:ilvl w:val="0"/>
          <w:numId w:val="2"/>
        </w:numPr>
        <w:tabs>
          <w:tab w:val="left" w:pos="709"/>
        </w:tabs>
        <w:suppressAutoHyphens/>
        <w:autoSpaceDE w:val="0"/>
        <w:jc w:val="both"/>
        <w:rPr>
          <w:bCs/>
          <w:lang w:val="en-GB"/>
        </w:rPr>
      </w:pPr>
      <w:r w:rsidRPr="00D00CC7">
        <w:rPr>
          <w:lang w:val="en-GB"/>
        </w:rPr>
        <w:t>The SRSG adds that in</w:t>
      </w:r>
      <w:r w:rsidR="00A62C6D" w:rsidRPr="00D00CC7">
        <w:rPr>
          <w:lang w:val="en-GB"/>
        </w:rPr>
        <w:t xml:space="preserve"> June</w:t>
      </w:r>
      <w:r w:rsidR="003E3F85" w:rsidRPr="00D00CC7">
        <w:rPr>
          <w:lang w:val="en-GB"/>
        </w:rPr>
        <w:t xml:space="preserve"> 1999, “the security situation </w:t>
      </w:r>
      <w:r w:rsidR="00E92DED" w:rsidRPr="00D00CC7">
        <w:rPr>
          <w:lang w:val="en-GB"/>
        </w:rPr>
        <w:t>in post-conflict Kosovo remained</w:t>
      </w:r>
      <w:r w:rsidR="00622236" w:rsidRPr="00D00CC7">
        <w:rPr>
          <w:lang w:val="en-GB"/>
        </w:rPr>
        <w:t xml:space="preserve"> tense: </w:t>
      </w:r>
      <w:r w:rsidR="003E3F85" w:rsidRPr="00D00CC7">
        <w:rPr>
          <w:lang w:val="en-GB"/>
        </w:rPr>
        <w:t>KFOR was still in the process of reaching sufficient strength to maintain public safety and law and order and there were a number of serious criminal incidents targeting Kosovo-Serbs, including abductions and killings.”</w:t>
      </w:r>
    </w:p>
    <w:p w:rsidR="003E3F85" w:rsidRPr="00D00CC7" w:rsidRDefault="003E3F85" w:rsidP="00BD43B1">
      <w:pPr>
        <w:rPr>
          <w:lang w:val="en-GB"/>
        </w:rPr>
      </w:pPr>
    </w:p>
    <w:p w:rsidR="003E3F85" w:rsidRPr="00D00CC7" w:rsidRDefault="003E3F85" w:rsidP="003E3F85">
      <w:pPr>
        <w:numPr>
          <w:ilvl w:val="0"/>
          <w:numId w:val="2"/>
        </w:numPr>
        <w:tabs>
          <w:tab w:val="left" w:pos="709"/>
        </w:tabs>
        <w:suppressAutoHyphens/>
        <w:autoSpaceDE w:val="0"/>
        <w:jc w:val="both"/>
        <w:rPr>
          <w:lang w:eastAsia="nl-NL"/>
        </w:rPr>
      </w:pPr>
      <w:bookmarkStart w:id="38" w:name="_Ref368311784"/>
      <w:r w:rsidRPr="00D00CC7">
        <w:rPr>
          <w:bCs/>
        </w:rPr>
        <w:t xml:space="preserve">The SRSG argues that </w:t>
      </w:r>
      <w:r w:rsidRPr="00D00CC7">
        <w:rPr>
          <w:lang w:val="en-GB"/>
        </w:rPr>
        <w:t>in</w:t>
      </w:r>
      <w:r w:rsidRPr="00D00CC7">
        <w:rPr>
          <w:bCs/>
        </w:rPr>
        <w:t xml:space="preserve"> its case-law on Article 2, the European Court of Human Rights has stated </w:t>
      </w:r>
      <w:r w:rsidRPr="00D00CC7">
        <w:rPr>
          <w:bCs/>
          <w:lang w:val="en-GB"/>
        </w:rPr>
        <w:t>that</w:t>
      </w:r>
      <w:r w:rsidRPr="00D00CC7">
        <w:rPr>
          <w:bCs/>
        </w:rPr>
        <w:t xml:space="preserve"> due consideration shall be given to the difficulties inherent to post-conflict situations and the problems limiting the ability of investigating authorities</w:t>
      </w:r>
      <w:r w:rsidR="00711C23" w:rsidRPr="00D00CC7">
        <w:rPr>
          <w:bCs/>
        </w:rPr>
        <w:t xml:space="preserve"> when conducting investigations in</w:t>
      </w:r>
      <w:r w:rsidRPr="00D00CC7">
        <w:rPr>
          <w:bCs/>
        </w:rPr>
        <w:t xml:space="preserve"> such cases. </w:t>
      </w:r>
      <w:r w:rsidRPr="00D00CC7">
        <w:t xml:space="preserve">In this regard, the SRSG recalls the judgment of 15 February 2011 rendered by the European Court in the case </w:t>
      </w:r>
      <w:r w:rsidRPr="00D00CC7">
        <w:rPr>
          <w:i/>
        </w:rPr>
        <w:t>Palić v. Bosnia and Herzegovina</w:t>
      </w:r>
      <w:r w:rsidR="00711C23" w:rsidRPr="00D00CC7">
        <w:rPr>
          <w:i/>
        </w:rPr>
        <w:t>,</w:t>
      </w:r>
      <w:r w:rsidRPr="00D00CC7">
        <w:t xml:space="preserve"> stating at paragraph 70:</w:t>
      </w:r>
      <w:bookmarkEnd w:id="38"/>
    </w:p>
    <w:p w:rsidR="003E3F85" w:rsidRPr="00D00CC7" w:rsidRDefault="003E3F85" w:rsidP="003E3F85">
      <w:pPr>
        <w:pStyle w:val="ListParagraph"/>
        <w:rPr>
          <w:lang w:eastAsia="nl-NL"/>
        </w:rPr>
      </w:pPr>
    </w:p>
    <w:p w:rsidR="003E3F85" w:rsidRPr="00D00CC7" w:rsidRDefault="003E3F85" w:rsidP="00CA379B">
      <w:pPr>
        <w:ind w:left="862" w:right="567"/>
        <w:jc w:val="both"/>
        <w:rPr>
          <w:lang w:eastAsia="nl-NL"/>
        </w:rPr>
      </w:pPr>
      <w:r w:rsidRPr="00D00CC7">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w:t>
      </w:r>
      <w:r w:rsidRPr="00D00CC7">
        <w:rPr>
          <w:lang w:eastAsia="nl-NL"/>
        </w:rPr>
        <w:lastRenderedPageBreak/>
        <w:t>Herzegovina. Inevitably choices had to be made in terms of post-war priorities and resources […].”</w:t>
      </w:r>
    </w:p>
    <w:p w:rsidR="003E3F85" w:rsidRPr="00D00CC7" w:rsidRDefault="003E3F85" w:rsidP="003E3F85">
      <w:pPr>
        <w:pStyle w:val="ListParagraph"/>
        <w:rPr>
          <w:lang w:eastAsia="en-US"/>
        </w:rPr>
      </w:pPr>
    </w:p>
    <w:p w:rsidR="003E3F85" w:rsidRPr="00D00CC7" w:rsidRDefault="003E3F85" w:rsidP="003E3F85">
      <w:pPr>
        <w:numPr>
          <w:ilvl w:val="0"/>
          <w:numId w:val="2"/>
        </w:numPr>
        <w:tabs>
          <w:tab w:val="left" w:pos="709"/>
        </w:tabs>
        <w:suppressAutoHyphens/>
        <w:autoSpaceDE w:val="0"/>
        <w:jc w:val="both"/>
        <w:rPr>
          <w:lang w:eastAsia="nl-NL"/>
        </w:rPr>
      </w:pPr>
      <w:r w:rsidRPr="00D00CC7">
        <w:t xml:space="preserve">In the </w:t>
      </w:r>
      <w:r w:rsidRPr="00D00CC7">
        <w:rPr>
          <w:bCs/>
          <w:lang w:val="en-GB"/>
        </w:rPr>
        <w:t>view</w:t>
      </w:r>
      <w:r w:rsidRPr="00D00CC7">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D00CC7" w:rsidRDefault="003E3F85" w:rsidP="00A62C6D">
      <w:pPr>
        <w:autoSpaceDE w:val="0"/>
        <w:jc w:val="both"/>
      </w:pPr>
    </w:p>
    <w:p w:rsidR="003E3F85" w:rsidRPr="00D00CC7" w:rsidRDefault="003E3F85" w:rsidP="003E3F85">
      <w:pPr>
        <w:numPr>
          <w:ilvl w:val="0"/>
          <w:numId w:val="2"/>
        </w:numPr>
        <w:tabs>
          <w:tab w:val="left" w:pos="709"/>
        </w:tabs>
        <w:suppressAutoHyphens/>
        <w:autoSpaceDE w:val="0"/>
        <w:jc w:val="both"/>
        <w:rPr>
          <w:lang w:eastAsia="nl-NL"/>
        </w:rPr>
      </w:pPr>
      <w:bookmarkStart w:id="39" w:name="_Ref373942084"/>
      <w:r w:rsidRPr="00D00CC7">
        <w:t xml:space="preserve">The </w:t>
      </w:r>
      <w:r w:rsidRPr="00D00CC7">
        <w:rPr>
          <w:bCs/>
          <w:lang w:val="en-GB"/>
        </w:rPr>
        <w:t>SRSG</w:t>
      </w:r>
      <w:r w:rsidRPr="00D00CC7">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9"/>
    </w:p>
    <w:p w:rsidR="003E3F85" w:rsidRPr="00D00CC7" w:rsidRDefault="003E3F85" w:rsidP="003E3F85">
      <w:pPr>
        <w:pStyle w:val="ListParagraph"/>
        <w:rPr>
          <w:lang w:eastAsia="nl-NL"/>
        </w:rPr>
      </w:pPr>
    </w:p>
    <w:p w:rsidR="003E3F85" w:rsidRPr="00D00CC7" w:rsidRDefault="003E3F85" w:rsidP="00CA379B">
      <w:pPr>
        <w:ind w:left="862" w:right="567"/>
        <w:jc w:val="both"/>
        <w:rPr>
          <w:lang w:eastAsia="nl-NL"/>
        </w:rPr>
      </w:pPr>
      <w:r w:rsidRPr="00D00CC7">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D00CC7" w:rsidRDefault="003E3F85" w:rsidP="003E3F85">
      <w:pPr>
        <w:pStyle w:val="ListParagraph"/>
        <w:jc w:val="both"/>
        <w:rPr>
          <w:lang w:eastAsia="nl-NL"/>
        </w:rPr>
      </w:pPr>
    </w:p>
    <w:p w:rsidR="003E3F85" w:rsidRPr="00D00CC7" w:rsidRDefault="003E3F85" w:rsidP="00CA379B">
      <w:pPr>
        <w:ind w:left="862" w:right="567"/>
        <w:jc w:val="both"/>
        <w:rPr>
          <w:lang w:eastAsia="nl-NL"/>
        </w:rPr>
      </w:pPr>
      <w:r w:rsidRPr="00D00CC7">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D00CC7" w:rsidRDefault="003E3F85" w:rsidP="003E3F85">
      <w:pPr>
        <w:pStyle w:val="ListParagraph"/>
        <w:rPr>
          <w:lang w:eastAsia="en-US"/>
        </w:rPr>
      </w:pPr>
    </w:p>
    <w:p w:rsidR="003E3F85" w:rsidRPr="00D00CC7" w:rsidRDefault="003E3F85" w:rsidP="003E3F85">
      <w:pPr>
        <w:numPr>
          <w:ilvl w:val="0"/>
          <w:numId w:val="2"/>
        </w:numPr>
        <w:tabs>
          <w:tab w:val="left" w:pos="709"/>
        </w:tabs>
        <w:suppressAutoHyphens/>
        <w:autoSpaceDE w:val="0"/>
        <w:jc w:val="both"/>
        <w:rPr>
          <w:lang w:eastAsia="nl-NL"/>
        </w:rPr>
      </w:pPr>
      <w:r w:rsidRPr="00D00CC7">
        <w:t xml:space="preserve">The SRSG states that UNMIK international police officers had to adjust to conducting </w:t>
      </w:r>
      <w:r w:rsidRPr="00D00CC7">
        <w:rPr>
          <w:bCs/>
          <w:lang w:val="en-GB"/>
        </w:rPr>
        <w:t>investigations</w:t>
      </w:r>
      <w:r w:rsidRPr="00D00CC7">
        <w:t xml:space="preserve"> in</w:t>
      </w:r>
      <w:r w:rsidR="00D142E8" w:rsidRPr="00D00CC7">
        <w:t xml:space="preserve"> a foreign territory and cultures</w:t>
      </w:r>
      <w:r w:rsidRPr="00D00CC7">
        <w:t>,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D00CC7">
        <w:t>[</w:t>
      </w:r>
      <w:r w:rsidRPr="00D00CC7">
        <w:t>s</w:t>
      </w:r>
      <w:r w:rsidR="002948A6" w:rsidRPr="00D00CC7">
        <w:t>]</w:t>
      </w:r>
      <w:r w:rsidRPr="00D00CC7">
        <w:t>uch constraints inhibited the ability of</w:t>
      </w:r>
      <w:r w:rsidR="002948A6" w:rsidRPr="00D00CC7">
        <w:t xml:space="preserve"> an institution such as</w:t>
      </w:r>
      <w:r w:rsidRPr="00D00CC7">
        <w:t xml:space="preserve"> UNMIK Police</w:t>
      </w:r>
      <w:r w:rsidR="00A437DF" w:rsidRPr="00D00CC7">
        <w:t xml:space="preserve"> to conduct</w:t>
      </w:r>
      <w:r w:rsidR="002948A6" w:rsidRPr="00D00CC7">
        <w:t xml:space="preserve"> all</w:t>
      </w:r>
      <w:r w:rsidRPr="00D00CC7">
        <w:t xml:space="preserve"> investigation</w:t>
      </w:r>
      <w:r w:rsidR="002948A6" w:rsidRPr="00D00CC7">
        <w:t>s in a manner […] that</w:t>
      </w:r>
      <w:r w:rsidRPr="00D00CC7">
        <w:t xml:space="preserve"> may be demonstrated, or</w:t>
      </w:r>
      <w:r w:rsidR="002948A6" w:rsidRPr="00D00CC7">
        <w:t xml:space="preserve"> at least</w:t>
      </w:r>
      <w:r w:rsidRPr="00D00CC7">
        <w:t xml:space="preserve"> expected,</w:t>
      </w:r>
      <w:r w:rsidR="00A62C6D" w:rsidRPr="00D00CC7">
        <w:t xml:space="preserve"> in</w:t>
      </w:r>
      <w:r w:rsidR="002948A6" w:rsidRPr="00D00CC7">
        <w:t xml:space="preserve"> other</w:t>
      </w:r>
      <w:r w:rsidRPr="00D00CC7">
        <w:t xml:space="preserve"> States with</w:t>
      </w:r>
      <w:r w:rsidR="002948A6" w:rsidRPr="00D00CC7">
        <w:t xml:space="preserve"> more</w:t>
      </w:r>
      <w:r w:rsidRPr="00D00CC7">
        <w:t xml:space="preserve"> established</w:t>
      </w:r>
      <w:r w:rsidR="00A437DF" w:rsidRPr="00D00CC7">
        <w:t xml:space="preserve"> </w:t>
      </w:r>
      <w:r w:rsidRPr="00D00CC7">
        <w:t>institutions</w:t>
      </w:r>
      <w:r w:rsidR="00A437DF" w:rsidRPr="00D00CC7">
        <w:t xml:space="preserve"> and without the surge in cases of this nature</w:t>
      </w:r>
      <w:r w:rsidRPr="00D00CC7">
        <w:t xml:space="preserve"> </w:t>
      </w:r>
      <w:r w:rsidR="00A437DF" w:rsidRPr="00D00CC7">
        <w:t>associated with a post-conflict situation</w:t>
      </w:r>
      <w:r w:rsidRPr="00D00CC7">
        <w:t>.”</w:t>
      </w:r>
      <w:bookmarkStart w:id="40" w:name="_Ref387249369"/>
      <w:bookmarkStart w:id="41" w:name="_Ref373946471"/>
      <w:bookmarkStart w:id="42" w:name="_Ref366698716"/>
    </w:p>
    <w:p w:rsidR="003E3F85" w:rsidRPr="00D00CC7" w:rsidRDefault="003E3F85" w:rsidP="003E3F85">
      <w:pPr>
        <w:tabs>
          <w:tab w:val="left" w:pos="709"/>
        </w:tabs>
        <w:suppressAutoHyphens/>
        <w:autoSpaceDE w:val="0"/>
        <w:ind w:left="360"/>
        <w:jc w:val="both"/>
        <w:rPr>
          <w:lang w:eastAsia="nl-NL"/>
        </w:rPr>
      </w:pPr>
    </w:p>
    <w:p w:rsidR="00711F6E" w:rsidRPr="00D00CC7" w:rsidRDefault="003E3F85" w:rsidP="00AD7F08">
      <w:pPr>
        <w:numPr>
          <w:ilvl w:val="0"/>
          <w:numId w:val="2"/>
        </w:numPr>
        <w:tabs>
          <w:tab w:val="left" w:pos="709"/>
        </w:tabs>
        <w:suppressAutoHyphens/>
        <w:autoSpaceDE w:val="0"/>
        <w:jc w:val="both"/>
      </w:pPr>
      <w:bookmarkStart w:id="43" w:name="_Ref414014986"/>
      <w:bookmarkStart w:id="44" w:name="_Ref400716090"/>
      <w:bookmarkStart w:id="45" w:name="_Ref397946236"/>
      <w:bookmarkStart w:id="46" w:name="_Ref390942754"/>
      <w:bookmarkStart w:id="47" w:name="_Ref401246390"/>
      <w:r w:rsidRPr="00D00CC7">
        <w:rPr>
          <w:bCs/>
          <w:lang w:val="en-GB"/>
        </w:rPr>
        <w:t>With</w:t>
      </w:r>
      <w:r w:rsidRPr="00D00CC7">
        <w:t xml:space="preserve"> </w:t>
      </w:r>
      <w:r w:rsidR="00A62C6D" w:rsidRPr="00D00CC7">
        <w:t>regard to this particular case</w:t>
      </w:r>
      <w:r w:rsidRPr="00D00CC7">
        <w:t xml:space="preserve">, the SRSG </w:t>
      </w:r>
      <w:r w:rsidR="00622236" w:rsidRPr="00D00CC7">
        <w:t>asserts that “</w:t>
      </w:r>
      <w:r w:rsidR="00E92DED" w:rsidRPr="00D00CC7">
        <w:t>[b</w:t>
      </w:r>
      <w:r w:rsidR="00991DCC" w:rsidRPr="00D00CC7">
        <w:t>]</w:t>
      </w:r>
      <w:r w:rsidR="00E92DED" w:rsidRPr="00D00CC7">
        <w:t xml:space="preserve">ased on an Ante Mortem Investigation Report (AMI Report) of 3 December 2004, the MPU opened a file in respect to the disappearance of Mr. Miodrag Stanković on 19 June 2002 under MPU file number 2002-000556. The case was opened due to the data found through Humanitarian Law Centre </w:t>
      </w:r>
      <w:r w:rsidR="00E92DED" w:rsidRPr="00D00CC7">
        <w:lastRenderedPageBreak/>
        <w:t>(HLC), an NGO based in Serbia. A</w:t>
      </w:r>
      <w:r w:rsidR="00991DCC" w:rsidRPr="00D00CC7">
        <w:t>ccording to the</w:t>
      </w:r>
      <w:r w:rsidR="00E92DED" w:rsidRPr="00D00CC7">
        <w:t xml:space="preserve"> AMI Report, the complainant stated to the HLC that Mr. Miodrag Stanković and his neighbor Mr Vojislav Martinović, were taken away from Mr. Miodrag Stanković’s yard by KLA and have never return [</w:t>
      </w:r>
      <w:r w:rsidR="00E92DED" w:rsidRPr="00D00CC7">
        <w:rPr>
          <w:i/>
        </w:rPr>
        <w:t>sic.</w:t>
      </w:r>
      <w:r w:rsidR="00E92DED" w:rsidRPr="00D00CC7">
        <w:t>]. The AMI Report indicates that UNMIK Police attempted to contact the complainant; yet, unsuccessful. The AMI Reports [</w:t>
      </w:r>
      <w:r w:rsidR="00E92DED" w:rsidRPr="00D00CC7">
        <w:rPr>
          <w:i/>
        </w:rPr>
        <w:t>sic.</w:t>
      </w:r>
      <w:r w:rsidR="00E92DED" w:rsidRPr="00D00CC7">
        <w:t>] final conclusion indicates that with neither having witnesses nor information leading to a possible location of Mr. Miodrag Stanković, the case should remain open and pending with the War Crime Unit.”</w:t>
      </w:r>
      <w:bookmarkEnd w:id="43"/>
      <w:r w:rsidR="00E92DED" w:rsidRPr="00D00CC7">
        <w:t xml:space="preserve">  </w:t>
      </w:r>
      <w:bookmarkEnd w:id="40"/>
      <w:bookmarkEnd w:id="41"/>
      <w:bookmarkEnd w:id="44"/>
      <w:bookmarkEnd w:id="45"/>
      <w:bookmarkEnd w:id="46"/>
      <w:bookmarkEnd w:id="47"/>
    </w:p>
    <w:p w:rsidR="00E92DED" w:rsidRPr="00D00CC7" w:rsidRDefault="00E92DED" w:rsidP="00E92DED">
      <w:pPr>
        <w:pStyle w:val="ListParagraph"/>
      </w:pPr>
    </w:p>
    <w:p w:rsidR="00E92DED" w:rsidRPr="00D00CC7" w:rsidRDefault="00E92DED" w:rsidP="00AD7F08">
      <w:pPr>
        <w:numPr>
          <w:ilvl w:val="0"/>
          <w:numId w:val="2"/>
        </w:numPr>
        <w:tabs>
          <w:tab w:val="left" w:pos="709"/>
        </w:tabs>
        <w:suppressAutoHyphens/>
        <w:autoSpaceDE w:val="0"/>
        <w:jc w:val="both"/>
      </w:pPr>
      <w:r w:rsidRPr="00D00CC7">
        <w:t>The SRSG also notes that “[a]mongst documents OLA received from EULEX, there are two criminal reports in respect to the disappearance of Mr. Miodrag Stanković and his neighbor who allegedly was kidnapped with Mr. Miodrag Stanković, Mr. Vojislav Martinović. Seemingly both of these complaints were filed under file number CCIU-2000-00099.”</w:t>
      </w:r>
    </w:p>
    <w:p w:rsidR="00E92DED" w:rsidRPr="00D00CC7" w:rsidRDefault="00E92DED" w:rsidP="00E92DED">
      <w:pPr>
        <w:tabs>
          <w:tab w:val="left" w:pos="709"/>
        </w:tabs>
        <w:suppressAutoHyphens/>
        <w:autoSpaceDE w:val="0"/>
        <w:jc w:val="both"/>
      </w:pPr>
    </w:p>
    <w:p w:rsidR="00AD7F08" w:rsidRPr="00D00CC7" w:rsidRDefault="00711F6E" w:rsidP="00AD7F08">
      <w:pPr>
        <w:numPr>
          <w:ilvl w:val="0"/>
          <w:numId w:val="2"/>
        </w:numPr>
        <w:tabs>
          <w:tab w:val="left" w:pos="709"/>
        </w:tabs>
        <w:suppressAutoHyphens/>
        <w:autoSpaceDE w:val="0"/>
        <w:jc w:val="both"/>
        <w:rPr>
          <w:bCs/>
          <w:lang w:val="en-GB"/>
        </w:rPr>
      </w:pPr>
      <w:bookmarkStart w:id="48" w:name="_Ref414013847"/>
      <w:bookmarkStart w:id="49" w:name="_Ref414548989"/>
      <w:bookmarkStart w:id="50" w:name="_Ref409018586"/>
      <w:bookmarkStart w:id="51" w:name="_Ref411961384"/>
      <w:bookmarkStart w:id="52" w:name="_Ref412035115"/>
      <w:r w:rsidRPr="00D00CC7">
        <w:t>With respect to the investigation aimed at identifying and bringing to justice the perpetrators who are responsi</w:t>
      </w:r>
      <w:r w:rsidR="00AD7F08" w:rsidRPr="00D00CC7">
        <w:t>ble for the</w:t>
      </w:r>
      <w:r w:rsidR="00E92DED" w:rsidRPr="00D00CC7">
        <w:t xml:space="preserve"> abduction and</w:t>
      </w:r>
      <w:r w:rsidR="00AD7F08" w:rsidRPr="00D00CC7">
        <w:t xml:space="preserve"> disappearance of </w:t>
      </w:r>
      <w:r w:rsidR="00E92DED" w:rsidRPr="00D00CC7">
        <w:t>Mr Miodrag Stanković</w:t>
      </w:r>
      <w:r w:rsidRPr="00D00CC7">
        <w:t>, the SRSG argues that “</w:t>
      </w:r>
      <w:r w:rsidR="00E92DED" w:rsidRPr="00D00CC7">
        <w:t>it is evident that Police did open and pursue an investigation into the whereabouts of Mr. Miodrag Stanković; however, further information should be available in the other file under file number CCIU-2000-00099. Without reviewing that file, it is impossible to analyze in detail how UNMIK Police conducted its investigation in detail; however, it can be ascertained that leads were followed but this did not culminate in the location and identification of the mortal remains or the identification of the perpetrators. Once UNMIK has received those other file</w:t>
      </w:r>
      <w:r w:rsidR="00567921">
        <w:t>s</w:t>
      </w:r>
      <w:r w:rsidR="00E92DED" w:rsidRPr="00D00CC7">
        <w:t xml:space="preserve"> [</w:t>
      </w:r>
      <w:r w:rsidR="00E92DED" w:rsidRPr="00D00CC7">
        <w:rPr>
          <w:i/>
        </w:rPr>
        <w:t>sic.</w:t>
      </w:r>
      <w:r w:rsidR="00E92DED" w:rsidRPr="00D00CC7">
        <w:t>], it may make further submissions on the matter.</w:t>
      </w:r>
      <w:bookmarkEnd w:id="48"/>
      <w:r w:rsidR="00E66946" w:rsidRPr="00D00CC7">
        <w:t>”</w:t>
      </w:r>
      <w:bookmarkEnd w:id="49"/>
      <w:r w:rsidR="00E92DED" w:rsidRPr="00D00CC7">
        <w:t xml:space="preserve"> </w:t>
      </w:r>
      <w:bookmarkEnd w:id="50"/>
      <w:bookmarkEnd w:id="51"/>
      <w:bookmarkEnd w:id="52"/>
    </w:p>
    <w:p w:rsidR="00E92DED" w:rsidRPr="00D00CC7" w:rsidRDefault="00E92DED" w:rsidP="00E92DED">
      <w:pPr>
        <w:tabs>
          <w:tab w:val="left" w:pos="709"/>
        </w:tabs>
        <w:suppressAutoHyphens/>
        <w:autoSpaceDE w:val="0"/>
        <w:jc w:val="both"/>
        <w:rPr>
          <w:bCs/>
          <w:lang w:val="en-GB"/>
        </w:rPr>
      </w:pPr>
    </w:p>
    <w:p w:rsidR="00711F6E" w:rsidRPr="00D00CC7" w:rsidRDefault="003E3F85" w:rsidP="00711F6E">
      <w:pPr>
        <w:numPr>
          <w:ilvl w:val="0"/>
          <w:numId w:val="2"/>
        </w:numPr>
        <w:tabs>
          <w:tab w:val="left" w:pos="709"/>
        </w:tabs>
        <w:suppressAutoHyphens/>
        <w:autoSpaceDE w:val="0"/>
        <w:jc w:val="both"/>
        <w:rPr>
          <w:lang w:eastAsia="nl-NL"/>
        </w:rPr>
      </w:pPr>
      <w:bookmarkStart w:id="53" w:name="_Ref412035125"/>
      <w:bookmarkStart w:id="54" w:name="_Ref409018550"/>
      <w:bookmarkStart w:id="55" w:name="_Ref367285537"/>
      <w:bookmarkStart w:id="56" w:name="_Ref368319301"/>
      <w:bookmarkEnd w:id="42"/>
      <w:r w:rsidRPr="00D00CC7">
        <w:rPr>
          <w:lang w:eastAsia="nl-NL"/>
        </w:rPr>
        <w:t xml:space="preserve">The SRSG concludes that </w:t>
      </w:r>
      <w:r w:rsidR="00243A63" w:rsidRPr="00D00CC7">
        <w:rPr>
          <w:lang w:eastAsia="nl-NL"/>
        </w:rPr>
        <w:t xml:space="preserve">with regard to the complaint, </w:t>
      </w:r>
      <w:r w:rsidR="00AD7F08" w:rsidRPr="00D00CC7">
        <w:rPr>
          <w:lang w:eastAsia="nl-NL"/>
        </w:rPr>
        <w:t>there has not bee</w:t>
      </w:r>
      <w:r w:rsidR="00DB4BC9" w:rsidRPr="00D00CC7">
        <w:rPr>
          <w:lang w:eastAsia="nl-NL"/>
        </w:rPr>
        <w:t>n a violation of Article 2</w:t>
      </w:r>
      <w:r w:rsidR="00445981" w:rsidRPr="00D00CC7">
        <w:rPr>
          <w:lang w:eastAsia="nl-NL"/>
        </w:rPr>
        <w:t xml:space="preserve"> of the </w:t>
      </w:r>
      <w:r w:rsidR="00243A63" w:rsidRPr="00D00CC7">
        <w:rPr>
          <w:lang w:eastAsia="nl-NL"/>
        </w:rPr>
        <w:t>ECHR.</w:t>
      </w:r>
      <w:bookmarkEnd w:id="53"/>
      <w:r w:rsidR="004F45E5" w:rsidRPr="00D00CC7">
        <w:rPr>
          <w:lang w:eastAsia="nl-NL"/>
        </w:rPr>
        <w:t xml:space="preserve"> </w:t>
      </w:r>
      <w:bookmarkEnd w:id="54"/>
    </w:p>
    <w:p w:rsidR="00711F6E" w:rsidRPr="00D00CC7" w:rsidRDefault="00711F6E" w:rsidP="00711F6E">
      <w:pPr>
        <w:tabs>
          <w:tab w:val="left" w:pos="709"/>
        </w:tabs>
        <w:suppressAutoHyphens/>
        <w:autoSpaceDE w:val="0"/>
        <w:jc w:val="both"/>
        <w:rPr>
          <w:lang w:eastAsia="nl-NL"/>
        </w:rPr>
      </w:pPr>
    </w:p>
    <w:bookmarkEnd w:id="55"/>
    <w:bookmarkEnd w:id="56"/>
    <w:p w:rsidR="003E3F85" w:rsidRPr="00D00CC7" w:rsidRDefault="003E3F85" w:rsidP="003E3F85">
      <w:pPr>
        <w:pStyle w:val="ListParagraph"/>
        <w:numPr>
          <w:ilvl w:val="1"/>
          <w:numId w:val="1"/>
        </w:numPr>
        <w:tabs>
          <w:tab w:val="clear" w:pos="360"/>
          <w:tab w:val="left" w:pos="357"/>
        </w:tabs>
        <w:autoSpaceDE w:val="0"/>
        <w:contextualSpacing/>
        <w:jc w:val="both"/>
        <w:rPr>
          <w:b/>
          <w:lang w:val="en-GB"/>
        </w:rPr>
      </w:pPr>
      <w:r w:rsidRPr="00D00CC7">
        <w:rPr>
          <w:b/>
          <w:lang w:val="en-GB"/>
        </w:rPr>
        <w:t xml:space="preserve">The </w:t>
      </w:r>
      <w:r w:rsidRPr="00D00CC7">
        <w:rPr>
          <w:b/>
          <w:bCs/>
          <w:lang w:val="en-GB"/>
        </w:rPr>
        <w:t>Panel’s</w:t>
      </w:r>
      <w:r w:rsidRPr="00D00CC7">
        <w:rPr>
          <w:b/>
          <w:lang w:val="en-GB"/>
        </w:rPr>
        <w:t xml:space="preserve"> assessment</w:t>
      </w:r>
    </w:p>
    <w:p w:rsidR="003E3F85" w:rsidRPr="00D00CC7" w:rsidRDefault="003E3F85" w:rsidP="003E3F85">
      <w:pPr>
        <w:jc w:val="both"/>
        <w:rPr>
          <w:lang w:val="en-GB"/>
        </w:rPr>
      </w:pPr>
    </w:p>
    <w:p w:rsidR="003E3F85" w:rsidRPr="00D00CC7" w:rsidRDefault="003E3F85" w:rsidP="003E3F85">
      <w:pPr>
        <w:numPr>
          <w:ilvl w:val="0"/>
          <w:numId w:val="2"/>
        </w:numPr>
        <w:tabs>
          <w:tab w:val="left" w:pos="709"/>
        </w:tabs>
        <w:suppressAutoHyphens/>
        <w:autoSpaceDE w:val="0"/>
        <w:jc w:val="both"/>
        <w:rPr>
          <w:lang w:val="en-GB"/>
        </w:rPr>
      </w:pPr>
      <w:r w:rsidRPr="00D00CC7">
        <w:rPr>
          <w:lang w:val="en-GB"/>
        </w:rPr>
        <w:t>The</w:t>
      </w:r>
      <w:r w:rsidRPr="00D00CC7">
        <w:rPr>
          <w:bCs/>
          <w:lang w:val="en-GB"/>
        </w:rPr>
        <w:t xml:space="preserve"> Panel considers that the complainant invokes a violation of the procedural obligation </w:t>
      </w:r>
      <w:r w:rsidRPr="00D00CC7">
        <w:rPr>
          <w:lang w:val="en-GB"/>
        </w:rPr>
        <w:t>stemming</w:t>
      </w:r>
      <w:r w:rsidRPr="00D00CC7">
        <w:rPr>
          <w:bCs/>
          <w:lang w:val="en-GB"/>
        </w:rPr>
        <w:t xml:space="preserve"> from the right to life, guaranteed by Article 2 of the European Convention on Human Rights (ECHR) in that UNMIK did not conduct an effectiv</w:t>
      </w:r>
      <w:r w:rsidR="00622236" w:rsidRPr="00D00CC7">
        <w:rPr>
          <w:bCs/>
          <w:lang w:val="en-GB"/>
        </w:rPr>
        <w:t xml:space="preserve">e investigation into the </w:t>
      </w:r>
      <w:r w:rsidR="009C5278" w:rsidRPr="00D00CC7">
        <w:rPr>
          <w:bCs/>
          <w:lang w:val="en-GB"/>
        </w:rPr>
        <w:t>abduction</w:t>
      </w:r>
      <w:r w:rsidR="00FC30AF" w:rsidRPr="00D00CC7">
        <w:rPr>
          <w:bCs/>
          <w:lang w:val="en-GB"/>
        </w:rPr>
        <w:t xml:space="preserve"> and </w:t>
      </w:r>
      <w:r w:rsidR="00AD7F08" w:rsidRPr="00D00CC7">
        <w:rPr>
          <w:bCs/>
          <w:lang w:val="en-GB"/>
        </w:rPr>
        <w:t>disappearance</w:t>
      </w:r>
      <w:r w:rsidRPr="00D00CC7">
        <w:rPr>
          <w:bCs/>
          <w:lang w:val="en-GB"/>
        </w:rPr>
        <w:t xml:space="preserve"> of </w:t>
      </w:r>
      <w:r w:rsidR="00E92DED" w:rsidRPr="00D00CC7">
        <w:t>Mr Miodrag Stanković</w:t>
      </w:r>
      <w:r w:rsidRPr="00D00CC7">
        <w:rPr>
          <w:lang w:val="en-GB"/>
        </w:rPr>
        <w:t>.</w:t>
      </w:r>
    </w:p>
    <w:p w:rsidR="003E3F85" w:rsidRPr="00D00CC7" w:rsidRDefault="003E3F85" w:rsidP="003E3F85">
      <w:pPr>
        <w:pStyle w:val="ListParagraph"/>
        <w:autoSpaceDE w:val="0"/>
        <w:ind w:left="360"/>
        <w:jc w:val="both"/>
        <w:rPr>
          <w:lang w:val="en-GB"/>
        </w:rPr>
      </w:pPr>
    </w:p>
    <w:p w:rsidR="003E3F85" w:rsidRPr="00D00CC7" w:rsidRDefault="003E3F85" w:rsidP="003E3F85">
      <w:pPr>
        <w:pStyle w:val="ListParagraph"/>
        <w:numPr>
          <w:ilvl w:val="0"/>
          <w:numId w:val="7"/>
        </w:numPr>
        <w:contextualSpacing/>
        <w:jc w:val="both"/>
        <w:rPr>
          <w:i/>
          <w:lang w:val="en-GB"/>
        </w:rPr>
      </w:pPr>
      <w:r w:rsidRPr="00D00CC7">
        <w:rPr>
          <w:i/>
          <w:lang w:val="en-GB"/>
        </w:rPr>
        <w:t>Submission of relevant files</w:t>
      </w:r>
    </w:p>
    <w:p w:rsidR="003E3F85" w:rsidRPr="00D00CC7" w:rsidRDefault="003E3F85" w:rsidP="003E3F85">
      <w:pPr>
        <w:pStyle w:val="ListParagraph"/>
        <w:autoSpaceDE w:val="0"/>
        <w:ind w:left="450"/>
        <w:jc w:val="both"/>
      </w:pPr>
      <w:bookmarkStart w:id="57" w:name="_Ref354590617"/>
    </w:p>
    <w:p w:rsidR="00E92DED" w:rsidRPr="00D00CC7" w:rsidRDefault="003E3F85" w:rsidP="00E92DED">
      <w:pPr>
        <w:numPr>
          <w:ilvl w:val="0"/>
          <w:numId w:val="2"/>
        </w:numPr>
        <w:tabs>
          <w:tab w:val="left" w:pos="709"/>
        </w:tabs>
        <w:suppressAutoHyphens/>
        <w:autoSpaceDE w:val="0"/>
        <w:jc w:val="both"/>
      </w:pPr>
      <w:r w:rsidRPr="00D00CC7">
        <w:rPr>
          <w:lang w:val="en-GB"/>
        </w:rPr>
        <w:t xml:space="preserve">At the Panel’s request, </w:t>
      </w:r>
      <w:r w:rsidR="00E92DED" w:rsidRPr="00D00CC7">
        <w:rPr>
          <w:lang w:val="en-GB"/>
        </w:rPr>
        <w:t xml:space="preserve">on 5 March 2013, </w:t>
      </w:r>
      <w:r w:rsidR="00AD7F08" w:rsidRPr="00D00CC7">
        <w:rPr>
          <w:lang w:val="en-GB"/>
        </w:rPr>
        <w:t xml:space="preserve">the </w:t>
      </w:r>
      <w:r w:rsidR="00AD7F08" w:rsidRPr="00D00CC7">
        <w:rPr>
          <w:bCs/>
          <w:lang w:val="en-GB"/>
        </w:rPr>
        <w:t>SRSG</w:t>
      </w:r>
      <w:r w:rsidR="00AD7F08" w:rsidRPr="00D00CC7">
        <w:rPr>
          <w:lang w:val="en-GB"/>
        </w:rPr>
        <w:t xml:space="preserve"> provided copies of the documents </w:t>
      </w:r>
      <w:r w:rsidR="00AD7F08" w:rsidRPr="00D00CC7">
        <w:rPr>
          <w:bCs/>
        </w:rPr>
        <w:t>related</w:t>
      </w:r>
      <w:r w:rsidR="00AD7F08" w:rsidRPr="00D00CC7">
        <w:rPr>
          <w:lang w:val="en-GB"/>
        </w:rPr>
        <w:t xml:space="preserve"> to the investigations subject of the present complaints, </w:t>
      </w:r>
      <w:r w:rsidR="00E92DED" w:rsidRPr="00D00CC7">
        <w:rPr>
          <w:lang w:val="en-GB"/>
        </w:rPr>
        <w:t>which UNMIK was able to recover.</w:t>
      </w:r>
      <w:r w:rsidR="00AD7F08" w:rsidRPr="00D00CC7">
        <w:rPr>
          <w:lang w:val="en-GB"/>
        </w:rPr>
        <w:t xml:space="preserve"> </w:t>
      </w:r>
      <w:r w:rsidRPr="00D00CC7">
        <w:rPr>
          <w:lang w:val="en-GB"/>
        </w:rPr>
        <w:t>O</w:t>
      </w:r>
      <w:r w:rsidRPr="00D00CC7">
        <w:t xml:space="preserve">n </w:t>
      </w:r>
      <w:r w:rsidR="00243A63" w:rsidRPr="00D00CC7">
        <w:t>17</w:t>
      </w:r>
      <w:r w:rsidR="001850F5" w:rsidRPr="00D00CC7">
        <w:t xml:space="preserve"> </w:t>
      </w:r>
      <w:r w:rsidR="00E92DED" w:rsidRPr="00D00CC7">
        <w:t xml:space="preserve">March </w:t>
      </w:r>
      <w:r w:rsidR="00AD7F08" w:rsidRPr="00D00CC7">
        <w:t>2015</w:t>
      </w:r>
      <w:r w:rsidR="00B77C87" w:rsidRPr="00D00CC7">
        <w:t xml:space="preserve">, </w:t>
      </w:r>
      <w:r w:rsidRPr="00D00CC7">
        <w:t xml:space="preserve">UNMIK confirmed to the Panel that no more files have been located, thus the disclosure may be considered complete (see § </w:t>
      </w:r>
      <w:r w:rsidR="00E92DED" w:rsidRPr="00D00CC7">
        <w:fldChar w:fldCharType="begin"/>
      </w:r>
      <w:r w:rsidR="00E92DED" w:rsidRPr="00D00CC7">
        <w:instrText xml:space="preserve"> REF _Ref414013761 \r \h </w:instrText>
      </w:r>
      <w:r w:rsidR="00D00CC7" w:rsidRPr="00D00CC7">
        <w:instrText xml:space="preserve"> \* MERGEFORMAT </w:instrText>
      </w:r>
      <w:r w:rsidR="00E92DED" w:rsidRPr="00D00CC7">
        <w:fldChar w:fldCharType="separate"/>
      </w:r>
      <w:r w:rsidR="00F3188E">
        <w:t>7</w:t>
      </w:r>
      <w:r w:rsidR="00E92DED" w:rsidRPr="00D00CC7">
        <w:fldChar w:fldCharType="end"/>
      </w:r>
      <w:r w:rsidRPr="00D00CC7">
        <w:t xml:space="preserve"> above).</w:t>
      </w:r>
      <w:bookmarkEnd w:id="57"/>
    </w:p>
    <w:p w:rsidR="003E3F85" w:rsidRPr="00D00CC7" w:rsidRDefault="003E3F85" w:rsidP="003E3F85">
      <w:pPr>
        <w:suppressAutoHyphens/>
        <w:ind w:left="360"/>
        <w:jc w:val="both"/>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58" w:name="_Ref414015112"/>
      <w:r w:rsidRPr="00D00CC7">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w:t>
      </w:r>
      <w:r w:rsidRPr="00D00CC7">
        <w:rPr>
          <w:lang w:val="en-GB"/>
        </w:rPr>
        <w:lastRenderedPageBreak/>
        <w:t xml:space="preserve">conduct of the respondent party during the proceedings, including from its failure “to submit information in their hands without a satisfactory explanation” (see ECtHR, </w:t>
      </w:r>
      <w:r w:rsidRPr="00D00CC7">
        <w:rPr>
          <w:i/>
          <w:lang w:val="en-GB"/>
        </w:rPr>
        <w:t>Çelikbilek v. Turkey</w:t>
      </w:r>
      <w:r w:rsidRPr="00D00CC7">
        <w:rPr>
          <w:lang w:val="en-GB"/>
        </w:rPr>
        <w:t xml:space="preserve">, </w:t>
      </w:r>
      <w:r w:rsidRPr="00D00CC7">
        <w:rPr>
          <w:lang w:val="en-GB" w:eastAsia="nl-BE"/>
        </w:rPr>
        <w:t>no. 27693/95, judgment of 31 May 2005</w:t>
      </w:r>
      <w:r w:rsidRPr="00D00CC7">
        <w:rPr>
          <w:i/>
          <w:iCs/>
          <w:lang w:val="en-GB" w:eastAsia="nl-BE"/>
        </w:rPr>
        <w:t>,</w:t>
      </w:r>
      <w:r w:rsidRPr="00D00CC7">
        <w:rPr>
          <w:iCs/>
          <w:lang w:val="en-GB" w:eastAsia="nl-BE"/>
        </w:rPr>
        <w:t xml:space="preserve"> § 56).</w:t>
      </w:r>
      <w:bookmarkEnd w:id="58"/>
      <w:r w:rsidRPr="00D00CC7">
        <w:rPr>
          <w:rFonts w:ascii="Helv" w:hAnsi="Helv" w:cs="Helv"/>
          <w:sz w:val="20"/>
          <w:szCs w:val="20"/>
          <w:lang w:val="en-GB" w:eastAsia="nl-BE"/>
        </w:rPr>
        <w:t xml:space="preserve"> </w:t>
      </w:r>
    </w:p>
    <w:p w:rsidR="003E3F85" w:rsidRPr="00D00CC7" w:rsidRDefault="003E3F85" w:rsidP="003E3F85">
      <w:pPr>
        <w:pStyle w:val="ListParagraph"/>
        <w:rPr>
          <w:lang w:val="en-GB"/>
        </w:rPr>
      </w:pPr>
    </w:p>
    <w:p w:rsidR="009923E7" w:rsidRPr="00D00CC7" w:rsidRDefault="003E3F85" w:rsidP="007D0DD0">
      <w:pPr>
        <w:pStyle w:val="ListParagraph"/>
        <w:numPr>
          <w:ilvl w:val="0"/>
          <w:numId w:val="2"/>
        </w:numPr>
        <w:jc w:val="both"/>
        <w:rPr>
          <w:lang w:val="en-GB" w:eastAsia="en-US"/>
        </w:rPr>
      </w:pPr>
      <w:bookmarkStart w:id="59" w:name="_Ref409786758"/>
      <w:r w:rsidRPr="00D00CC7">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00CC7">
        <w:rPr>
          <w:i/>
          <w:lang w:val="en-GB"/>
        </w:rPr>
        <w:t>per se</w:t>
      </w:r>
      <w:r w:rsidR="009923E7" w:rsidRPr="00D00CC7">
        <w:rPr>
          <w:lang w:val="en-GB"/>
        </w:rPr>
        <w:t xml:space="preserve"> issues under Article 2 </w:t>
      </w:r>
      <w:r w:rsidR="009923E7" w:rsidRPr="00D00CC7">
        <w:rPr>
          <w:lang w:val="en-GB" w:eastAsia="en-US"/>
        </w:rPr>
        <w:t xml:space="preserve">(see HRAP, </w:t>
      </w:r>
      <w:r w:rsidR="009923E7" w:rsidRPr="00D00CC7">
        <w:rPr>
          <w:i/>
          <w:lang w:val="en-GB" w:eastAsia="en-US"/>
        </w:rPr>
        <w:t>Bulatović</w:t>
      </w:r>
      <w:r w:rsidR="009923E7" w:rsidRPr="00D00CC7">
        <w:rPr>
          <w:lang w:val="en-GB" w:eastAsia="en-US"/>
        </w:rPr>
        <w:t>, no. 166/09, opinion of 13 November 2014, § 62).</w:t>
      </w:r>
      <w:bookmarkEnd w:id="59"/>
    </w:p>
    <w:p w:rsidR="003E3F85" w:rsidRPr="00D00CC7" w:rsidRDefault="003E3F85" w:rsidP="00AD7F08">
      <w:pPr>
        <w:rPr>
          <w:b/>
          <w:lang w:val="en-GB"/>
        </w:rPr>
      </w:pPr>
    </w:p>
    <w:p w:rsidR="003E3F85" w:rsidRPr="00D00CC7" w:rsidRDefault="003E3F85" w:rsidP="003E3F85">
      <w:pPr>
        <w:numPr>
          <w:ilvl w:val="0"/>
          <w:numId w:val="2"/>
        </w:numPr>
        <w:tabs>
          <w:tab w:val="left" w:pos="709"/>
        </w:tabs>
        <w:suppressAutoHyphens/>
        <w:autoSpaceDE w:val="0"/>
        <w:jc w:val="both"/>
        <w:rPr>
          <w:b/>
          <w:lang w:val="en-GB"/>
        </w:rPr>
      </w:pPr>
      <w:bookmarkStart w:id="60" w:name="_Ref373945461"/>
      <w:r w:rsidRPr="00D00CC7">
        <w:t xml:space="preserve">The </w:t>
      </w:r>
      <w:r w:rsidRPr="00D00CC7">
        <w:rPr>
          <w:lang w:val="en-GB"/>
        </w:rPr>
        <w:t>Panel has no reason to doubt that UNMIK undertook all efforts in order to obtain the relevant</w:t>
      </w:r>
      <w:r w:rsidRPr="00D00CC7">
        <w:t xml:space="preserve"> investigative files. However, the Panel notes that UNMIK has not provided any explanation as to why the documentation may be incomplete, nor with respect to which parts.</w:t>
      </w:r>
      <w:bookmarkEnd w:id="60"/>
    </w:p>
    <w:p w:rsidR="003E3F85" w:rsidRPr="00D00CC7" w:rsidRDefault="003E3F85" w:rsidP="003E3F85">
      <w:pPr>
        <w:pStyle w:val="ListParagraph"/>
        <w:rPr>
          <w:lang w:val="en-GB"/>
        </w:rPr>
      </w:pPr>
    </w:p>
    <w:p w:rsidR="003E3F85" w:rsidRPr="00D00CC7" w:rsidRDefault="003E3F85" w:rsidP="003E3F85">
      <w:pPr>
        <w:numPr>
          <w:ilvl w:val="0"/>
          <w:numId w:val="2"/>
        </w:numPr>
        <w:tabs>
          <w:tab w:val="left" w:pos="709"/>
        </w:tabs>
        <w:suppressAutoHyphens/>
        <w:autoSpaceDE w:val="0"/>
        <w:jc w:val="both"/>
        <w:rPr>
          <w:lang w:val="en-GB"/>
        </w:rPr>
      </w:pPr>
      <w:r w:rsidRPr="00D00CC7">
        <w:rPr>
          <w:lang w:val="en-GB"/>
        </w:rPr>
        <w:t>The Panel itself is not in the position to verify the completeness of the investigative files received.</w:t>
      </w:r>
      <w:r w:rsidR="002E1F96" w:rsidRPr="00D00CC7">
        <w:rPr>
          <w:lang w:val="en-GB"/>
        </w:rPr>
        <w:t xml:space="preserve"> </w:t>
      </w:r>
      <w:r w:rsidRPr="00D00CC7">
        <w:rPr>
          <w:lang w:val="en-GB"/>
        </w:rPr>
        <w:t xml:space="preserve">The Panel will therefore assess the merits of the complaint on the basis of documents made available (in this sense, see ECtHR, </w:t>
      </w:r>
      <w:r w:rsidRPr="00D00CC7">
        <w:rPr>
          <w:i/>
          <w:lang w:val="en-GB"/>
        </w:rPr>
        <w:t>Tsechoyev v. Russia</w:t>
      </w:r>
      <w:r w:rsidRPr="00D00CC7">
        <w:rPr>
          <w:lang w:val="en-GB"/>
        </w:rPr>
        <w:t>, no. 39358/05, judgment of</w:t>
      </w:r>
      <w:r w:rsidRPr="00D00CC7">
        <w:rPr>
          <w:i/>
          <w:lang w:val="en-GB"/>
        </w:rPr>
        <w:t xml:space="preserve"> </w:t>
      </w:r>
      <w:r w:rsidRPr="00D00CC7">
        <w:rPr>
          <w:lang w:val="en-GB"/>
        </w:rPr>
        <w:t xml:space="preserve">15 March 2011, § 146).  </w:t>
      </w:r>
      <w:bookmarkStart w:id="61" w:name="_Ref366241114"/>
    </w:p>
    <w:p w:rsidR="003E3F85" w:rsidRPr="00D00CC7" w:rsidRDefault="003E3F85" w:rsidP="003E3F85">
      <w:pPr>
        <w:pStyle w:val="ListParagraph"/>
        <w:rPr>
          <w:lang w:val="en-GB"/>
        </w:rPr>
      </w:pPr>
    </w:p>
    <w:p w:rsidR="003E3F85" w:rsidRPr="00D00CC7" w:rsidRDefault="003E3F85" w:rsidP="003E3F85">
      <w:pPr>
        <w:pStyle w:val="ListParagraph"/>
        <w:numPr>
          <w:ilvl w:val="0"/>
          <w:numId w:val="7"/>
        </w:numPr>
        <w:contextualSpacing/>
        <w:jc w:val="both"/>
        <w:rPr>
          <w:i/>
          <w:lang w:val="en-GB"/>
        </w:rPr>
      </w:pPr>
      <w:r w:rsidRPr="00D00CC7">
        <w:rPr>
          <w:i/>
          <w:lang w:val="en-GB" w:eastAsia="en-US"/>
        </w:rPr>
        <w:t>General</w:t>
      </w:r>
      <w:r w:rsidRPr="00D00CC7">
        <w:rPr>
          <w:i/>
          <w:lang w:val="en-GB"/>
        </w:rPr>
        <w:t xml:space="preserve"> principles concerning the obligation to conduct an effective investigation under Article 2</w:t>
      </w:r>
    </w:p>
    <w:p w:rsidR="007D0DD0" w:rsidRPr="00D00CC7" w:rsidRDefault="007D0DD0" w:rsidP="004F45E5">
      <w:pPr>
        <w:jc w:val="both"/>
        <w:rPr>
          <w:lang w:val="en-GB"/>
        </w:rPr>
      </w:pPr>
    </w:p>
    <w:p w:rsidR="00C4755E" w:rsidRPr="00D00CC7" w:rsidRDefault="00273478" w:rsidP="00C4755E">
      <w:pPr>
        <w:numPr>
          <w:ilvl w:val="0"/>
          <w:numId w:val="2"/>
        </w:numPr>
        <w:suppressAutoHyphens/>
        <w:autoSpaceDE w:val="0"/>
        <w:jc w:val="both"/>
      </w:pPr>
      <w:r w:rsidRPr="00D00CC7">
        <w:rPr>
          <w:lang w:val="en-GB"/>
        </w:rPr>
        <w:t xml:space="preserve"> </w:t>
      </w:r>
      <w:bookmarkStart w:id="62" w:name="_Ref412035639"/>
      <w:bookmarkStart w:id="63" w:name="_Ref409081615"/>
      <w:r w:rsidR="00C4755E" w:rsidRPr="00D00CC7">
        <w:t>First, the Panel considers that the limited content of the investigative files, in particular in the light of the SRSG’s argument that, for this reason, “</w:t>
      </w:r>
      <w:r w:rsidR="00E92DED" w:rsidRPr="00D00CC7">
        <w:rPr>
          <w:lang w:eastAsia="nl-NL"/>
        </w:rPr>
        <w:t>it appears that based on the available information there has not been a violation of Article 2, ECHR…</w:t>
      </w:r>
      <w:r w:rsidR="00C4755E" w:rsidRPr="00D00CC7">
        <w:t xml:space="preserve">” (see §§ </w:t>
      </w:r>
      <w:r w:rsidR="00E92DED" w:rsidRPr="00D00CC7">
        <w:fldChar w:fldCharType="begin"/>
      </w:r>
      <w:r w:rsidR="00E92DED" w:rsidRPr="00D00CC7">
        <w:instrText xml:space="preserve"> REF _Ref414013847 \r \h </w:instrText>
      </w:r>
      <w:r w:rsidR="00D00CC7" w:rsidRPr="00D00CC7">
        <w:instrText xml:space="preserve"> \* MERGEFORMAT </w:instrText>
      </w:r>
      <w:r w:rsidR="00E92DED" w:rsidRPr="00D00CC7">
        <w:fldChar w:fldCharType="separate"/>
      </w:r>
      <w:r w:rsidR="00F3188E">
        <w:t>53</w:t>
      </w:r>
      <w:r w:rsidR="00E92DED" w:rsidRPr="00D00CC7">
        <w:fldChar w:fldCharType="end"/>
      </w:r>
      <w:r w:rsidR="00C4755E" w:rsidRPr="00D00CC7">
        <w:t>-</w:t>
      </w:r>
      <w:r w:rsidR="00E92DED" w:rsidRPr="00D00CC7">
        <w:fldChar w:fldCharType="begin"/>
      </w:r>
      <w:r w:rsidR="00E92DED" w:rsidRPr="00D00CC7">
        <w:instrText xml:space="preserve"> REF _Ref412035125 \r \h </w:instrText>
      </w:r>
      <w:r w:rsidR="00D00CC7" w:rsidRPr="00D00CC7">
        <w:instrText xml:space="preserve"> \* MERGEFORMAT </w:instrText>
      </w:r>
      <w:r w:rsidR="00E92DED" w:rsidRPr="00D00CC7">
        <w:fldChar w:fldCharType="separate"/>
      </w:r>
      <w:r w:rsidR="00F3188E">
        <w:t>54</w:t>
      </w:r>
      <w:r w:rsidR="00E92DED" w:rsidRPr="00D00CC7">
        <w:fldChar w:fldCharType="end"/>
      </w:r>
      <w:r w:rsidR="00C4755E" w:rsidRPr="00D00CC7">
        <w:t xml:space="preserve"> above) regarding the case of </w:t>
      </w:r>
      <w:r w:rsidR="00E92DED" w:rsidRPr="00D00CC7">
        <w:t>Mr Miodrag Stanković</w:t>
      </w:r>
      <w:r w:rsidR="00C4755E" w:rsidRPr="00D00CC7">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64" w:name="_Ref342296805"/>
      <w:bookmarkEnd w:id="62"/>
    </w:p>
    <w:p w:rsidR="00C4755E" w:rsidRPr="00D00CC7" w:rsidRDefault="00C4755E" w:rsidP="00C4755E">
      <w:pPr>
        <w:suppressAutoHyphens/>
        <w:autoSpaceDE w:val="0"/>
        <w:ind w:left="360"/>
        <w:jc w:val="both"/>
      </w:pPr>
    </w:p>
    <w:p w:rsidR="00C4755E" w:rsidRPr="00D00CC7" w:rsidRDefault="00C4755E" w:rsidP="00C4755E">
      <w:pPr>
        <w:numPr>
          <w:ilvl w:val="0"/>
          <w:numId w:val="2"/>
        </w:numPr>
        <w:suppressAutoHyphens/>
        <w:autoSpaceDE w:val="0"/>
        <w:jc w:val="both"/>
      </w:pPr>
      <w:r w:rsidRPr="00D00CC7">
        <w:t xml:space="preserve">Following this general rule, at the admissibility stage an applicant must present facts, which are supportive of the allegations of the State’s responsibility, that is, to establish a </w:t>
      </w:r>
      <w:r w:rsidRPr="00D00CC7">
        <w:rPr>
          <w:i/>
        </w:rPr>
        <w:t>prima facie</w:t>
      </w:r>
      <w:r w:rsidRPr="00D00CC7">
        <w:t xml:space="preserve"> case against the authorities (see, </w:t>
      </w:r>
      <w:r w:rsidRPr="00D00CC7">
        <w:rPr>
          <w:i/>
        </w:rPr>
        <w:t>mutatis mutandis</w:t>
      </w:r>
      <w:r w:rsidRPr="00D00CC7">
        <w:t xml:space="preserve">, ECtHR, </w:t>
      </w:r>
      <w:r w:rsidRPr="00D00CC7">
        <w:rPr>
          <w:i/>
          <w:iCs/>
        </w:rPr>
        <w:t>Artico v. Italy</w:t>
      </w:r>
      <w:r w:rsidRPr="00D00CC7">
        <w:t xml:space="preserve">, no. 6694/74, judgment of 13 May 1980, §§ 29-30, Series A no. 37; ECtHR, </w:t>
      </w:r>
      <w:r w:rsidRPr="00D00CC7">
        <w:rPr>
          <w:i/>
        </w:rPr>
        <w:t>Toğcu v. Turkey</w:t>
      </w:r>
      <w:r w:rsidRPr="00D00CC7">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D00CC7">
        <w:rPr>
          <w:i/>
          <w:iCs/>
        </w:rPr>
        <w:t>Varnava and Others v Turkey</w:t>
      </w:r>
      <w:r w:rsidRPr="00D00CC7">
        <w:rPr>
          <w:iCs/>
        </w:rPr>
        <w:t>,</w:t>
      </w:r>
      <w:r w:rsidRPr="00D00CC7">
        <w:rPr>
          <w:i/>
          <w:iCs/>
        </w:rPr>
        <w:t xml:space="preserve"> </w:t>
      </w:r>
      <w:r w:rsidRPr="00D00CC7">
        <w:t>cited above in §</w:t>
      </w:r>
      <w:r w:rsidRPr="00D00CC7">
        <w:fldChar w:fldCharType="begin"/>
      </w:r>
      <w:r w:rsidRPr="00D00CC7">
        <w:instrText xml:space="preserve"> REF _Ref346123885 \r \h </w:instrText>
      </w:r>
      <w:r w:rsidR="00E879A0" w:rsidRPr="00D00CC7">
        <w:instrText xml:space="preserve"> \* MERGEFORMAT </w:instrText>
      </w:r>
      <w:r w:rsidRPr="00D00CC7">
        <w:fldChar w:fldCharType="separate"/>
      </w:r>
      <w:r w:rsidR="00F3188E">
        <w:t>41</w:t>
      </w:r>
      <w:r w:rsidRPr="00D00CC7">
        <w:fldChar w:fldCharType="end"/>
      </w:r>
      <w:r w:rsidRPr="00D00CC7">
        <w:t>, at §§ 183-184).</w:t>
      </w:r>
      <w:bookmarkStart w:id="65" w:name="_Ref354502773"/>
      <w:bookmarkEnd w:id="64"/>
    </w:p>
    <w:p w:rsidR="00C4755E" w:rsidRPr="00D00CC7" w:rsidRDefault="00C4755E" w:rsidP="00C4755E">
      <w:pPr>
        <w:pStyle w:val="ListParagraph"/>
      </w:pPr>
    </w:p>
    <w:p w:rsidR="00C4755E" w:rsidRPr="00D00CC7" w:rsidRDefault="00C4755E" w:rsidP="00E92DED">
      <w:pPr>
        <w:numPr>
          <w:ilvl w:val="0"/>
          <w:numId w:val="2"/>
        </w:numPr>
        <w:suppressAutoHyphens/>
        <w:autoSpaceDE w:val="0"/>
        <w:jc w:val="both"/>
      </w:pPr>
      <w:r w:rsidRPr="00D00CC7">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D00CC7">
        <w:rPr>
          <w:i/>
          <w:iCs/>
        </w:rPr>
        <w:t>Akkum and Others v. Turkey</w:t>
      </w:r>
      <w:r w:rsidRPr="00D00CC7">
        <w:t xml:space="preserve">, no. 21894/93, judgment of 24 June 2005, § 211, ECHR 2005-II (extracts)). The Court adds that “… [i]f they [the authorities] </w:t>
      </w:r>
      <w:r w:rsidRPr="00D00CC7">
        <w:lastRenderedPageBreak/>
        <w:t xml:space="preserve">then fail to disclose crucial documents to enable the Court to establish the facts or otherwise provide a satisfactory and convincing explanation, strong inferences may be drawn” (see ECtHR, </w:t>
      </w:r>
      <w:r w:rsidRPr="00D00CC7">
        <w:rPr>
          <w:i/>
          <w:iCs/>
        </w:rPr>
        <w:t>Varnava and Others v Turkey</w:t>
      </w:r>
      <w:r w:rsidRPr="00D00CC7">
        <w:rPr>
          <w:iCs/>
        </w:rPr>
        <w:t xml:space="preserve"> [GC],</w:t>
      </w:r>
      <w:r w:rsidRPr="00D00CC7">
        <w:rPr>
          <w:i/>
          <w:iCs/>
        </w:rPr>
        <w:t xml:space="preserve"> </w:t>
      </w:r>
      <w:r w:rsidRPr="00D00CC7">
        <w:t xml:space="preserve">cited above in § </w:t>
      </w:r>
      <w:r w:rsidRPr="00D00CC7">
        <w:fldChar w:fldCharType="begin"/>
      </w:r>
      <w:r w:rsidRPr="00D00CC7">
        <w:instrText xml:space="preserve"> REF _Ref346123885 \r \h </w:instrText>
      </w:r>
      <w:r w:rsidR="00E879A0" w:rsidRPr="00D00CC7">
        <w:instrText xml:space="preserve"> \* MERGEFORMAT </w:instrText>
      </w:r>
      <w:r w:rsidRPr="00D00CC7">
        <w:fldChar w:fldCharType="separate"/>
      </w:r>
      <w:r w:rsidR="00F3188E">
        <w:t>41</w:t>
      </w:r>
      <w:r w:rsidRPr="00D00CC7">
        <w:fldChar w:fldCharType="end"/>
      </w:r>
      <w:r w:rsidRPr="00D00CC7">
        <w:t>, at § 184; see also, HRC,</w:t>
      </w:r>
      <w:r w:rsidRPr="00D00CC7">
        <w:rPr>
          <w:i/>
        </w:rPr>
        <w:t xml:space="preserve"> Benaniza v Algeria,</w:t>
      </w:r>
      <w:r w:rsidRPr="00D00CC7">
        <w:t xml:space="preserve"> Views of 26 July 2010, § 9.4, CCPR/C/99/D/1588/2007; HRC,</w:t>
      </w:r>
      <w:r w:rsidRPr="00D00CC7">
        <w:rPr>
          <w:i/>
        </w:rPr>
        <w:t xml:space="preserve"> Bashasha v. Libyan Arab Jamahiriya</w:t>
      </w:r>
      <w:r w:rsidRPr="00D00CC7">
        <w:t>, Views of 20 October 2010, § 7.2, CCPR/C/100/D/1776/2008).</w:t>
      </w:r>
      <w:bookmarkStart w:id="66" w:name="_Ref354409930"/>
      <w:bookmarkEnd w:id="65"/>
    </w:p>
    <w:p w:rsidR="00713D84" w:rsidRPr="00D00CC7" w:rsidRDefault="00713D84" w:rsidP="00713D84">
      <w:pPr>
        <w:suppressAutoHyphens/>
        <w:autoSpaceDE w:val="0"/>
        <w:jc w:val="both"/>
      </w:pPr>
    </w:p>
    <w:p w:rsidR="00C4755E" w:rsidRPr="00D00CC7" w:rsidRDefault="00C4755E" w:rsidP="00C4755E">
      <w:pPr>
        <w:numPr>
          <w:ilvl w:val="0"/>
          <w:numId w:val="2"/>
        </w:numPr>
        <w:suppressAutoHyphens/>
        <w:autoSpaceDE w:val="0"/>
        <w:jc w:val="both"/>
      </w:pPr>
      <w:bookmarkStart w:id="67" w:name="_Ref412035647"/>
      <w:r w:rsidRPr="00D00CC7">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66"/>
      <w:bookmarkEnd w:id="67"/>
    </w:p>
    <w:p w:rsidR="00C4755E" w:rsidRPr="00D00CC7" w:rsidRDefault="00C4755E" w:rsidP="00C4755E">
      <w:pPr>
        <w:pStyle w:val="ListParagraph"/>
      </w:pPr>
    </w:p>
    <w:p w:rsidR="003E3F85" w:rsidRPr="00D00CC7" w:rsidRDefault="00C4755E" w:rsidP="003E3F85">
      <w:pPr>
        <w:numPr>
          <w:ilvl w:val="0"/>
          <w:numId w:val="2"/>
        </w:numPr>
        <w:tabs>
          <w:tab w:val="left" w:pos="709"/>
        </w:tabs>
        <w:suppressAutoHyphens/>
        <w:autoSpaceDE w:val="0"/>
        <w:jc w:val="both"/>
        <w:rPr>
          <w:lang w:val="en-GB"/>
        </w:rPr>
      </w:pPr>
      <w:bookmarkStart w:id="68" w:name="_Ref412809772"/>
      <w:r w:rsidRPr="00D00CC7">
        <w:rPr>
          <w:lang w:val="en-GB"/>
        </w:rPr>
        <w:t>Second, t</w:t>
      </w:r>
      <w:r w:rsidR="00FC30AF" w:rsidRPr="00D00CC7">
        <w:rPr>
          <w:lang w:val="en-GB"/>
        </w:rPr>
        <w:t xml:space="preserve">he </w:t>
      </w:r>
      <w:r w:rsidR="00FC30AF" w:rsidRPr="00D00CC7">
        <w:t>Panel</w:t>
      </w:r>
      <w:r w:rsidR="00FC30AF" w:rsidRPr="00D00CC7">
        <w:rPr>
          <w:lang w:val="en-GB"/>
        </w:rPr>
        <w:t xml:space="preserve"> notes that the positive obligation to investigate disappearances is widely accepted in international human rights law since at least the case of the Inter-American Court of Human Rights </w:t>
      </w:r>
      <w:r w:rsidR="00FC30AF" w:rsidRPr="00D00CC7">
        <w:rPr>
          <w:i/>
          <w:lang w:val="en-GB"/>
        </w:rPr>
        <w:t xml:space="preserve">Velásquez-Rodríguez </w:t>
      </w:r>
      <w:r w:rsidR="00FC30AF" w:rsidRPr="00D00CC7">
        <w:rPr>
          <w:lang w:val="en-GB"/>
        </w:rPr>
        <w:t xml:space="preserve">(see Inter-American Court of Human Rights (IACtHR), </w:t>
      </w:r>
      <w:r w:rsidR="00FC30AF" w:rsidRPr="00D00CC7">
        <w:rPr>
          <w:i/>
          <w:lang w:val="en-GB"/>
        </w:rPr>
        <w:t>Velásquez-Rodríguez v. Honduras</w:t>
      </w:r>
      <w:r w:rsidR="00FC30AF" w:rsidRPr="00D00CC7">
        <w:rPr>
          <w:lang w:val="en-GB"/>
        </w:rPr>
        <w:t xml:space="preserve">, judgment of 29 July 1988, Series C No. 4). </w:t>
      </w:r>
      <w:r w:rsidR="00273478" w:rsidRPr="00D00CC7">
        <w:rPr>
          <w:lang w:val="en-GB"/>
        </w:rPr>
        <w:t>T</w:t>
      </w:r>
      <w:r w:rsidR="003E3F85" w:rsidRPr="00D00CC7">
        <w:rPr>
          <w:lang w:val="en-GB"/>
        </w:rPr>
        <w:t xml:space="preserve">he Panel </w:t>
      </w:r>
      <w:r w:rsidR="00FC30AF" w:rsidRPr="00D00CC7">
        <w:rPr>
          <w:lang w:val="en-GB"/>
        </w:rPr>
        <w:t xml:space="preserve">also </w:t>
      </w:r>
      <w:r w:rsidR="003E3F85" w:rsidRPr="00D00CC7">
        <w:rPr>
          <w:lang w:val="en-GB"/>
        </w:rPr>
        <w:t xml:space="preserve">notes that the positive obligation to investigate has been stated by the </w:t>
      </w:r>
      <w:r w:rsidR="00423598" w:rsidRPr="00D00CC7">
        <w:rPr>
          <w:lang w:val="en-GB"/>
        </w:rPr>
        <w:t>HRC</w:t>
      </w:r>
      <w:r w:rsidR="003E3F85" w:rsidRPr="00D00CC7">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D00CC7">
        <w:rPr>
          <w:i/>
          <w:lang w:val="en-GB"/>
        </w:rPr>
        <w:t>Mohamed El Awani, v. Libyan Arab Jamahiriya</w:t>
      </w:r>
      <w:r w:rsidR="003E3F85" w:rsidRPr="00D00CC7">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D00CC7">
        <w:t xml:space="preserve">UN Document </w:t>
      </w:r>
      <w:r w:rsidR="003E3F85" w:rsidRPr="00D00CC7">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1"/>
      <w:bookmarkEnd w:id="63"/>
      <w:bookmarkEnd w:id="68"/>
      <w:r w:rsidR="003E3F85" w:rsidRPr="00D00CC7">
        <w:rPr>
          <w:lang w:val="en-GB"/>
        </w:rPr>
        <w:t xml:space="preserve">   </w:t>
      </w:r>
      <w:bookmarkStart w:id="69" w:name="_Ref347561805"/>
    </w:p>
    <w:p w:rsidR="003E3F85" w:rsidRPr="00D00CC7" w:rsidRDefault="003E3F85" w:rsidP="003E3F85">
      <w:pPr>
        <w:pStyle w:val="ListParagraph"/>
        <w:suppressAutoHyphens w:val="0"/>
        <w:ind w:left="360"/>
        <w:contextualSpacing/>
        <w:jc w:val="both"/>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bookmarkStart w:id="70" w:name="_Ref366239860"/>
      <w:r w:rsidRPr="00D00CC7">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00CC7">
        <w:rPr>
          <w:i/>
          <w:lang w:val="en-GB"/>
        </w:rPr>
        <w:t>mutatis mutandis</w:t>
      </w:r>
      <w:r w:rsidRPr="00D00CC7">
        <w:rPr>
          <w:lang w:val="en-GB"/>
        </w:rPr>
        <w:t xml:space="preserve">, ECtHR, </w:t>
      </w:r>
      <w:r w:rsidRPr="00D00CC7">
        <w:rPr>
          <w:i/>
          <w:lang w:val="en-GB"/>
        </w:rPr>
        <w:t>McCann and Others v. the United Kingdom</w:t>
      </w:r>
      <w:r w:rsidRPr="00D00CC7">
        <w:rPr>
          <w:lang w:val="en-GB"/>
        </w:rPr>
        <w:t xml:space="preserve">, judgment of 27 September 1995, § 161, Series A no. 324; and ECtHR, </w:t>
      </w:r>
      <w:r w:rsidRPr="00D00CC7">
        <w:rPr>
          <w:i/>
          <w:lang w:val="en-GB"/>
        </w:rPr>
        <w:t>Kaya v. Turkey</w:t>
      </w:r>
      <w:r w:rsidRPr="00D00CC7">
        <w:rPr>
          <w:lang w:val="en-GB"/>
        </w:rPr>
        <w:t xml:space="preserve">, judgment of 19 February 1998, § 86, Reports 1998-I; see also ECtHR, </w:t>
      </w:r>
      <w:r w:rsidRPr="00D00CC7">
        <w:rPr>
          <w:i/>
          <w:lang w:val="en-GB"/>
        </w:rPr>
        <w:t>Jasinskis v. Latvia</w:t>
      </w:r>
      <w:r w:rsidRPr="00D00CC7">
        <w:rPr>
          <w:lang w:val="en-GB"/>
        </w:rPr>
        <w:t xml:space="preserve">, no. 45744/08, judgment of 21 December 2010, § 71). The duty to conduct such an investigation arises in all cases of killing and other suspicious death, </w:t>
      </w:r>
      <w:r w:rsidRPr="00D00CC7">
        <w:rPr>
          <w:lang w:val="en-GB"/>
        </w:rPr>
        <w:lastRenderedPageBreak/>
        <w:t xml:space="preserve">whether the perpetrators were private persons or State agents or are unknown (see ECtHR, </w:t>
      </w:r>
      <w:r w:rsidRPr="00D00CC7">
        <w:rPr>
          <w:i/>
          <w:lang w:val="en-GB"/>
        </w:rPr>
        <w:t>Kolevi v. Bulgaria</w:t>
      </w:r>
      <w:r w:rsidRPr="00D00CC7">
        <w:rPr>
          <w:lang w:val="en-GB"/>
        </w:rPr>
        <w:t>, no. 1108/02, judgment of 5 November 2009, § 191).</w:t>
      </w:r>
      <w:bookmarkEnd w:id="69"/>
      <w:bookmarkEnd w:id="70"/>
    </w:p>
    <w:p w:rsidR="003E3F85" w:rsidRPr="00D00CC7" w:rsidRDefault="003E3F85" w:rsidP="003E3F85">
      <w:pPr>
        <w:pStyle w:val="ListParagraph"/>
        <w:tabs>
          <w:tab w:val="num" w:pos="567"/>
        </w:tabs>
        <w:suppressAutoHyphens w:val="0"/>
        <w:ind w:left="567" w:hanging="425"/>
        <w:contextualSpacing/>
        <w:jc w:val="both"/>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71" w:name="_Ref401245061"/>
      <w:r w:rsidRPr="00D00CC7">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D00CC7">
        <w:rPr>
          <w:i/>
          <w:lang w:val="en-GB"/>
        </w:rPr>
        <w:t>Varnava and Others v. Turkey</w:t>
      </w:r>
      <w:r w:rsidRPr="00D00CC7">
        <w:rPr>
          <w:lang w:val="en-GB"/>
        </w:rPr>
        <w:t xml:space="preserve">, cited in § </w:t>
      </w:r>
      <w:r w:rsidRPr="00D00CC7">
        <w:fldChar w:fldCharType="begin"/>
      </w:r>
      <w:r w:rsidRPr="00D00CC7">
        <w:instrText xml:space="preserve"> REF _Ref346123885 \r \h  \* MERGEFORMAT </w:instrText>
      </w:r>
      <w:r w:rsidRPr="00D00CC7">
        <w:fldChar w:fldCharType="separate"/>
      </w:r>
      <w:r w:rsidR="00F3188E" w:rsidRPr="00F3188E">
        <w:rPr>
          <w:lang w:val="en-GB"/>
        </w:rPr>
        <w:t>41</w:t>
      </w:r>
      <w:r w:rsidRPr="00D00CC7">
        <w:fldChar w:fldCharType="end"/>
      </w:r>
      <w:r w:rsidRPr="00D00CC7">
        <w:rPr>
          <w:lang w:val="en-GB"/>
        </w:rPr>
        <w:t xml:space="preserve"> above, at § 136</w:t>
      </w:r>
      <w:r w:rsidR="00423598" w:rsidRPr="00D00CC7">
        <w:rPr>
          <w:lang w:val="en-GB"/>
        </w:rPr>
        <w:t>,</w:t>
      </w:r>
      <w:r w:rsidR="00423598" w:rsidRPr="00D00CC7">
        <w:rPr>
          <w:i/>
          <w:iCs/>
          <w:lang w:val="en-GB"/>
        </w:rPr>
        <w:t xml:space="preserve"> </w:t>
      </w:r>
      <w:r w:rsidR="00423598" w:rsidRPr="00D00CC7">
        <w:rPr>
          <w:lang w:val="en-GB"/>
        </w:rPr>
        <w:t xml:space="preserve">ECtHR [GC], </w:t>
      </w:r>
      <w:r w:rsidR="00423598" w:rsidRPr="00D00CC7">
        <w:rPr>
          <w:i/>
          <w:iCs/>
          <w:lang w:val="en-GB"/>
        </w:rPr>
        <w:t>Mocanu and Others v. Romania</w:t>
      </w:r>
      <w:r w:rsidR="00423598" w:rsidRPr="00D00CC7">
        <w:rPr>
          <w:lang w:val="en-GB"/>
        </w:rPr>
        <w:t>, nos 10865/09, 45886/07 and 32431/08, judgment of 17 September 2014, § 317).</w:t>
      </w:r>
      <w:bookmarkEnd w:id="71"/>
    </w:p>
    <w:p w:rsidR="003E3F85" w:rsidRPr="00D00CC7" w:rsidRDefault="003E3F85" w:rsidP="003E3F85">
      <w:pPr>
        <w:pStyle w:val="ListParagraph"/>
        <w:tabs>
          <w:tab w:val="num" w:pos="567"/>
        </w:tabs>
        <w:suppressAutoHyphens w:val="0"/>
        <w:ind w:left="567" w:hanging="425"/>
        <w:contextualSpacing/>
        <w:jc w:val="both"/>
        <w:rPr>
          <w:lang w:val="en-GB"/>
        </w:rPr>
      </w:pPr>
    </w:p>
    <w:p w:rsidR="003E3F85" w:rsidRPr="00D00CC7" w:rsidRDefault="003E3F85" w:rsidP="00423598">
      <w:pPr>
        <w:pStyle w:val="ListParagraph"/>
        <w:numPr>
          <w:ilvl w:val="0"/>
          <w:numId w:val="2"/>
        </w:numPr>
        <w:jc w:val="both"/>
        <w:rPr>
          <w:lang w:val="en-GB" w:eastAsia="en-US"/>
        </w:rPr>
      </w:pPr>
      <w:bookmarkStart w:id="72" w:name="_Ref366240125"/>
      <w:r w:rsidRPr="00D00CC7">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D00CC7">
        <w:rPr>
          <w:i/>
          <w:lang w:val="en-GB"/>
        </w:rPr>
        <w:t>Ahmet Özkan and Others v. Turkey</w:t>
      </w:r>
      <w:r w:rsidRPr="00D00CC7">
        <w:rPr>
          <w:lang w:val="en-GB"/>
        </w:rPr>
        <w:t xml:space="preserve">, no. 21689/93, judgment of 6 April 2004, § 310, see also ECtHR, </w:t>
      </w:r>
      <w:r w:rsidRPr="00D00CC7">
        <w:rPr>
          <w:i/>
          <w:lang w:val="en-GB"/>
        </w:rPr>
        <w:t>Isayeva v. Russia</w:t>
      </w:r>
      <w:r w:rsidRPr="00D00CC7">
        <w:rPr>
          <w:lang w:val="en-GB"/>
        </w:rPr>
        <w:t>, no. 57950/00, judg</w:t>
      </w:r>
      <w:r w:rsidR="00423598" w:rsidRPr="00D00CC7">
        <w:rPr>
          <w:lang w:val="en-GB"/>
        </w:rPr>
        <w:t>ment of 24 February 2005, § 210,</w:t>
      </w:r>
      <w:r w:rsidR="00423598" w:rsidRPr="00D00CC7">
        <w:rPr>
          <w:lang w:val="en-GB" w:eastAsia="en-US"/>
        </w:rPr>
        <w:t xml:space="preserve"> ECtHR [GC], </w:t>
      </w:r>
      <w:r w:rsidR="00423598" w:rsidRPr="00D00CC7">
        <w:rPr>
          <w:i/>
          <w:lang w:val="en-GB" w:eastAsia="en-US"/>
        </w:rPr>
        <w:t>Mocanu and Others v. Romania</w:t>
      </w:r>
      <w:r w:rsidR="00423598" w:rsidRPr="00D00CC7">
        <w:rPr>
          <w:lang w:val="en-GB" w:eastAsia="en-US"/>
        </w:rPr>
        <w:t>, cited above, § 321).</w:t>
      </w:r>
      <w:bookmarkStart w:id="73" w:name="_Ref346724174"/>
      <w:bookmarkEnd w:id="72"/>
    </w:p>
    <w:p w:rsidR="003E3F85" w:rsidRPr="00D00CC7" w:rsidRDefault="003E3F85" w:rsidP="003E3F85">
      <w:pPr>
        <w:pStyle w:val="ListParagraph"/>
        <w:tabs>
          <w:tab w:val="num" w:pos="567"/>
        </w:tabs>
        <w:ind w:left="567" w:hanging="425"/>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74" w:name="_Ref366239979"/>
      <w:r w:rsidRPr="00D00CC7">
        <w:rPr>
          <w:lang w:val="en-GB"/>
        </w:rPr>
        <w:t>Setting out the standards of an effective investigat</w:t>
      </w:r>
      <w:r w:rsidR="00CD6EFB" w:rsidRPr="00D00CC7">
        <w:rPr>
          <w:lang w:val="en-GB"/>
        </w:rPr>
        <w:t xml:space="preserve">ion, the Court has stated that </w:t>
      </w:r>
      <w:r w:rsidRPr="00D00CC7">
        <w:rPr>
          <w:lang w:val="en-GB"/>
        </w:rPr>
        <w:t xml:space="preserve">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w:t>
      </w:r>
      <w:r w:rsidR="00CD6EFB" w:rsidRPr="00D00CC7">
        <w:rPr>
          <w:lang w:val="en-GB"/>
        </w:rPr>
        <w:t>punishment of those responsible</w:t>
      </w:r>
      <w:r w:rsidRPr="00D00CC7">
        <w:rPr>
          <w:lang w:val="en-GB"/>
        </w:rPr>
        <w:t xml:space="preserve"> (see ECtHR [GC], </w:t>
      </w:r>
      <w:r w:rsidRPr="00D00CC7">
        <w:rPr>
          <w:i/>
          <w:lang w:val="en-GB"/>
        </w:rPr>
        <w:t xml:space="preserve">Varnava and Others v. </w:t>
      </w:r>
      <w:r w:rsidRPr="00D00CC7">
        <w:rPr>
          <w:lang w:val="en-GB"/>
        </w:rPr>
        <w:t xml:space="preserve">Turkey, cited in § </w:t>
      </w:r>
      <w:r w:rsidRPr="00D00CC7">
        <w:fldChar w:fldCharType="begin"/>
      </w:r>
      <w:r w:rsidRPr="00D00CC7">
        <w:instrText xml:space="preserve"> REF _Ref346123885 \r \h  \* MERGEFORMAT </w:instrText>
      </w:r>
      <w:r w:rsidRPr="00D00CC7">
        <w:fldChar w:fldCharType="separate"/>
      </w:r>
      <w:r w:rsidR="00F3188E" w:rsidRPr="00F3188E">
        <w:rPr>
          <w:lang w:val="en-GB"/>
        </w:rPr>
        <w:t>41</w:t>
      </w:r>
      <w:r w:rsidRPr="00D00CC7">
        <w:fldChar w:fldCharType="end"/>
      </w:r>
      <w:r w:rsidRPr="00D00CC7">
        <w:rPr>
          <w:lang w:val="en-GB"/>
        </w:rPr>
        <w:t xml:space="preserve"> above, at § 191; see also ECtHR, </w:t>
      </w:r>
      <w:r w:rsidRPr="00D00CC7">
        <w:rPr>
          <w:i/>
          <w:lang w:val="en-GB"/>
        </w:rPr>
        <w:t>Palić v. Bosnia and Herzegovina</w:t>
      </w:r>
      <w:r w:rsidRPr="00D00CC7">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D00CC7">
        <w:rPr>
          <w:i/>
          <w:lang w:val="en-GB"/>
        </w:rPr>
        <w:t>Ahmet Özkan and Others v. Turkey</w:t>
      </w:r>
      <w:r w:rsidRPr="00D00CC7">
        <w:rPr>
          <w:lang w:val="en-GB"/>
        </w:rPr>
        <w:t>, cited above, at § 312, and ECtHR,</w:t>
      </w:r>
      <w:r w:rsidRPr="00D00CC7">
        <w:rPr>
          <w:i/>
          <w:lang w:val="en-GB"/>
        </w:rPr>
        <w:t xml:space="preserve"> Isayeva v. Russia</w:t>
      </w:r>
      <w:r w:rsidRPr="00D00CC7">
        <w:rPr>
          <w:lang w:val="en-GB"/>
        </w:rPr>
        <w:t>, cited above, at § 212).</w:t>
      </w:r>
      <w:bookmarkEnd w:id="73"/>
      <w:bookmarkEnd w:id="74"/>
      <w:r w:rsidRPr="00D00CC7">
        <w:rPr>
          <w:lang w:val="en-GB"/>
        </w:rPr>
        <w:t xml:space="preserve"> </w:t>
      </w:r>
    </w:p>
    <w:p w:rsidR="003E3F85" w:rsidRPr="00D00CC7" w:rsidRDefault="003E3F85" w:rsidP="003E3F85">
      <w:pPr>
        <w:pStyle w:val="ListParagraph"/>
        <w:suppressAutoHyphens w:val="0"/>
        <w:ind w:left="360"/>
        <w:contextualSpacing/>
        <w:jc w:val="both"/>
        <w:rPr>
          <w:lang w:val="en-GB" w:eastAsia="en-US"/>
        </w:rPr>
      </w:pPr>
    </w:p>
    <w:p w:rsidR="00423598" w:rsidRPr="00D00CC7" w:rsidRDefault="003E3F85" w:rsidP="00423598">
      <w:pPr>
        <w:pStyle w:val="ListParagraph"/>
        <w:numPr>
          <w:ilvl w:val="0"/>
          <w:numId w:val="2"/>
        </w:numPr>
        <w:jc w:val="both"/>
        <w:rPr>
          <w:lang w:val="en-GB" w:eastAsia="en-US"/>
        </w:rPr>
      </w:pPr>
      <w:bookmarkStart w:id="75" w:name="_Ref373832219"/>
      <w:bookmarkStart w:id="76" w:name="_Ref401245516"/>
      <w:r w:rsidRPr="00D00CC7">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D00CC7">
        <w:rPr>
          <w:i/>
          <w:lang w:val="en-GB"/>
        </w:rPr>
        <w:t>Kolevi v. Bulgaria</w:t>
      </w:r>
      <w:r w:rsidRPr="00D00CC7">
        <w:rPr>
          <w:lang w:val="en-GB"/>
        </w:rPr>
        <w:t xml:space="preserve">, cited in § </w:t>
      </w:r>
      <w:r w:rsidRPr="00D00CC7">
        <w:fldChar w:fldCharType="begin"/>
      </w:r>
      <w:r w:rsidRPr="00D00CC7">
        <w:instrText xml:space="preserve"> REF _Ref366239860 \r \h  \* MERGEFORMAT </w:instrText>
      </w:r>
      <w:r w:rsidRPr="00D00CC7">
        <w:fldChar w:fldCharType="separate"/>
      </w:r>
      <w:r w:rsidR="00F3188E" w:rsidRPr="00F3188E">
        <w:rPr>
          <w:lang w:val="en-GB"/>
        </w:rPr>
        <w:t>66</w:t>
      </w:r>
      <w:r w:rsidRPr="00D00CC7">
        <w:fldChar w:fldCharType="end"/>
      </w:r>
      <w:r w:rsidRPr="00D00CC7">
        <w:rPr>
          <w:lang w:val="en-GB"/>
        </w:rPr>
        <w:t>,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w:t>
      </w:r>
      <w:bookmarkEnd w:id="75"/>
      <w:r w:rsidR="00423598" w:rsidRPr="00D00CC7">
        <w:rPr>
          <w:lang w:val="en-GB"/>
        </w:rPr>
        <w:t xml:space="preserve"> (see ECtHR, </w:t>
      </w:r>
      <w:r w:rsidR="00423598" w:rsidRPr="00D00CC7">
        <w:rPr>
          <w:i/>
          <w:lang w:val="en-GB"/>
        </w:rPr>
        <w:t>Velcea and Mazăre v. Romania</w:t>
      </w:r>
      <w:r w:rsidR="00423598" w:rsidRPr="00D00CC7">
        <w:rPr>
          <w:lang w:val="en-GB"/>
        </w:rPr>
        <w:t xml:space="preserve">, no. 64301/01, judgment of 1 December 2009, § 105). At the same time, </w:t>
      </w:r>
      <w:r w:rsidR="00423598" w:rsidRPr="00D00CC7">
        <w:rPr>
          <w:rStyle w:val="sb8d990e2"/>
        </w:rPr>
        <w:t xml:space="preserve">the authorities must always make a serious attempt to find out what happened and should not rely on hasty or ill-founded conclusions to close their investigation </w:t>
      </w:r>
      <w:r w:rsidR="00423598" w:rsidRPr="00D00CC7">
        <w:rPr>
          <w:lang w:val="en-GB" w:eastAsia="en-US"/>
        </w:rPr>
        <w:t xml:space="preserve">(see ECtHR [GC], </w:t>
      </w:r>
      <w:r w:rsidR="00713D84" w:rsidRPr="00D00CC7">
        <w:rPr>
          <w:i/>
          <w:lang w:val="en-GB" w:eastAsia="en-US"/>
        </w:rPr>
        <w:t>El-Masri v. “The f</w:t>
      </w:r>
      <w:r w:rsidR="00423598" w:rsidRPr="00D00CC7">
        <w:rPr>
          <w:i/>
          <w:lang w:val="en-GB" w:eastAsia="en-US"/>
        </w:rPr>
        <w:t>ormer Yugoslav Republic of Macedonia”</w:t>
      </w:r>
      <w:r w:rsidR="00423598" w:rsidRPr="00D00CC7">
        <w:rPr>
          <w:lang w:val="en-GB" w:eastAsia="en-US"/>
        </w:rPr>
        <w:t xml:space="preserve">, no. 39630/09, judgment of 13 December 2012, § 183; ECtHR [GC], </w:t>
      </w:r>
      <w:r w:rsidR="00423598" w:rsidRPr="00D00CC7">
        <w:rPr>
          <w:i/>
          <w:lang w:val="en-GB" w:eastAsia="en-US"/>
        </w:rPr>
        <w:t>Mocanu and Others v. Romania</w:t>
      </w:r>
      <w:r w:rsidR="00423598" w:rsidRPr="00D00CC7">
        <w:rPr>
          <w:lang w:val="en-GB" w:eastAsia="en-US"/>
        </w:rPr>
        <w:t xml:space="preserve">, cited in § </w:t>
      </w:r>
      <w:r w:rsidR="00423598" w:rsidRPr="00D00CC7">
        <w:rPr>
          <w:lang w:val="en-GB" w:eastAsia="en-US"/>
        </w:rPr>
        <w:fldChar w:fldCharType="begin"/>
      </w:r>
      <w:r w:rsidR="00423598" w:rsidRPr="00D00CC7">
        <w:rPr>
          <w:lang w:val="en-GB" w:eastAsia="en-US"/>
        </w:rPr>
        <w:instrText xml:space="preserve"> REF _Ref401245061 \r \h </w:instrText>
      </w:r>
      <w:r w:rsidR="00393E7A" w:rsidRPr="00D00CC7">
        <w:rPr>
          <w:lang w:val="en-GB" w:eastAsia="en-US"/>
        </w:rPr>
        <w:instrText xml:space="preserve"> \* MERGEFORMAT </w:instrText>
      </w:r>
      <w:r w:rsidR="00423598" w:rsidRPr="00D00CC7">
        <w:rPr>
          <w:lang w:val="en-GB" w:eastAsia="en-US"/>
        </w:rPr>
      </w:r>
      <w:r w:rsidR="00423598" w:rsidRPr="00D00CC7">
        <w:rPr>
          <w:lang w:val="en-GB" w:eastAsia="en-US"/>
        </w:rPr>
        <w:fldChar w:fldCharType="separate"/>
      </w:r>
      <w:r w:rsidR="00F3188E">
        <w:rPr>
          <w:lang w:val="en-GB" w:eastAsia="en-US"/>
        </w:rPr>
        <w:t>67</w:t>
      </w:r>
      <w:r w:rsidR="00423598" w:rsidRPr="00D00CC7">
        <w:rPr>
          <w:lang w:val="en-GB" w:eastAsia="en-US"/>
        </w:rPr>
        <w:fldChar w:fldCharType="end"/>
      </w:r>
      <w:r w:rsidR="00423598" w:rsidRPr="00D00CC7">
        <w:rPr>
          <w:lang w:val="en-GB" w:eastAsia="en-US"/>
        </w:rPr>
        <w:t xml:space="preserve"> above, at § 322).</w:t>
      </w:r>
      <w:bookmarkEnd w:id="76"/>
    </w:p>
    <w:p w:rsidR="003E3F85" w:rsidRPr="00D00CC7" w:rsidRDefault="003E3F85" w:rsidP="00423598">
      <w:pPr>
        <w:tabs>
          <w:tab w:val="left" w:pos="709"/>
        </w:tabs>
        <w:suppressAutoHyphens/>
        <w:autoSpaceDE w:val="0"/>
        <w:ind w:left="360"/>
        <w:jc w:val="both"/>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77" w:name="_Ref404684740"/>
      <w:r w:rsidRPr="00D00CC7">
        <w:rPr>
          <w:rStyle w:val="sb8d990e2"/>
        </w:rPr>
        <w:t xml:space="preserve">A requirement of promptness and reasonable expedition is implicit in this context. Even where there may be obstacles or difficulties which prevent progress in an </w:t>
      </w:r>
      <w:bookmarkStart w:id="78" w:name="HIT98"/>
      <w:bookmarkEnd w:id="78"/>
      <w:r w:rsidRPr="00D00CC7">
        <w:rPr>
          <w:rStyle w:val="sb8d990e2"/>
        </w:rPr>
        <w:t xml:space="preserve">investigation in a particular situation, a </w:t>
      </w:r>
      <w:bookmarkStart w:id="79" w:name="HIT99"/>
      <w:bookmarkEnd w:id="79"/>
      <w:r w:rsidRPr="00D00CC7">
        <w:rPr>
          <w:rStyle w:val="sb8d990e2"/>
        </w:rPr>
        <w:t>prompt response by the authorities is vital in maintaining public confidence in their adherence to the rule of law and in preventing any appearance of collusion in or tolerance of unlawful acts (see ECtHR,</w:t>
      </w:r>
      <w:r w:rsidRPr="00D00CC7">
        <w:rPr>
          <w:rStyle w:val="s6b621b36"/>
        </w:rPr>
        <w:t xml:space="preserve"> </w:t>
      </w:r>
      <w:r w:rsidRPr="00D00CC7">
        <w:rPr>
          <w:rStyle w:val="s6b621b36"/>
          <w:i/>
        </w:rPr>
        <w:t>Paul and Audrey Edwards</w:t>
      </w:r>
      <w:r w:rsidRPr="00D00CC7">
        <w:rPr>
          <w:rStyle w:val="sb8d990e2"/>
        </w:rPr>
        <w:t xml:space="preserve"> </w:t>
      </w:r>
      <w:r w:rsidRPr="00D00CC7">
        <w:rPr>
          <w:i/>
        </w:rPr>
        <w:t>v. the United Kingdom</w:t>
      </w:r>
      <w:r w:rsidRPr="00D00CC7">
        <w:t xml:space="preserve">, no. 46477/99, judgment of 14 March 2002, § 72, </w:t>
      </w:r>
      <w:r w:rsidR="00423598" w:rsidRPr="00D00CC7">
        <w:t xml:space="preserve">ECtHR [GC], </w:t>
      </w:r>
      <w:r w:rsidR="00423598" w:rsidRPr="00D00CC7">
        <w:rPr>
          <w:i/>
        </w:rPr>
        <w:t>Mocanu and Others v. Romania</w:t>
      </w:r>
      <w:r w:rsidR="00423598" w:rsidRPr="00D00CC7">
        <w:t xml:space="preserve">, cited in § </w:t>
      </w:r>
      <w:r w:rsidR="00423598" w:rsidRPr="00D00CC7">
        <w:fldChar w:fldCharType="begin"/>
      </w:r>
      <w:r w:rsidR="00423598" w:rsidRPr="00D00CC7">
        <w:instrText xml:space="preserve"> REF _Ref401245061 \r \h </w:instrText>
      </w:r>
      <w:r w:rsidR="00393E7A" w:rsidRPr="00D00CC7">
        <w:instrText xml:space="preserve"> \* MERGEFORMAT </w:instrText>
      </w:r>
      <w:r w:rsidR="00423598" w:rsidRPr="00D00CC7">
        <w:fldChar w:fldCharType="separate"/>
      </w:r>
      <w:r w:rsidR="00F3188E">
        <w:t>67</w:t>
      </w:r>
      <w:r w:rsidR="00423598" w:rsidRPr="00D00CC7">
        <w:fldChar w:fldCharType="end"/>
      </w:r>
      <w:r w:rsidR="00423598" w:rsidRPr="00D00CC7">
        <w:t xml:space="preserve"> above, at § 323</w:t>
      </w:r>
      <w:r w:rsidRPr="00D00CC7">
        <w:t>).</w:t>
      </w:r>
      <w:bookmarkEnd w:id="77"/>
    </w:p>
    <w:p w:rsidR="003E3F85" w:rsidRPr="00D00CC7" w:rsidRDefault="003E3F85" w:rsidP="003E3F85">
      <w:pPr>
        <w:tabs>
          <w:tab w:val="num" w:pos="567"/>
        </w:tabs>
        <w:ind w:left="567" w:hanging="425"/>
        <w:contextualSpacing/>
        <w:jc w:val="both"/>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80" w:name="_Ref373950745"/>
      <w:r w:rsidRPr="00D00CC7">
        <w:rPr>
          <w:lang w:val="en-GB"/>
        </w:rPr>
        <w:t>Specifically with regard to persons disappeared and later found dead,</w:t>
      </w:r>
      <w:r w:rsidR="00DB4BC9" w:rsidRPr="00D00CC7">
        <w:rPr>
          <w:lang w:val="en-GB"/>
        </w:rPr>
        <w:t xml:space="preserve"> which is not the situation in the present case,</w:t>
      </w:r>
      <w:r w:rsidRPr="00D00CC7">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D00CC7">
        <w:rPr>
          <w:i/>
          <w:lang w:val="en-GB"/>
        </w:rPr>
        <w:t>Palić v. Bosnia and Herzegovina</w:t>
      </w:r>
      <w:r w:rsidRPr="00D00CC7">
        <w:rPr>
          <w:lang w:val="en-GB"/>
        </w:rPr>
        <w:t xml:space="preserve">, cited in § </w:t>
      </w:r>
      <w:r w:rsidRPr="00D00CC7">
        <w:fldChar w:fldCharType="begin"/>
      </w:r>
      <w:r w:rsidRPr="00D00CC7">
        <w:instrText xml:space="preserve"> REF _Ref366239979 \r \h  \* MERGEFORMAT </w:instrText>
      </w:r>
      <w:r w:rsidRPr="00D00CC7">
        <w:fldChar w:fldCharType="separate"/>
      </w:r>
      <w:r w:rsidR="00F3188E" w:rsidRPr="00F3188E">
        <w:rPr>
          <w:lang w:val="en-GB"/>
        </w:rPr>
        <w:t>69</w:t>
      </w:r>
      <w:r w:rsidRPr="00D00CC7">
        <w:fldChar w:fldCharType="end"/>
      </w:r>
      <w:r w:rsidRPr="00D00CC7">
        <w:rPr>
          <w:lang w:val="en-GB"/>
        </w:rPr>
        <w:t xml:space="preserve"> above, § 46; in the same sense ECtHR [GC], </w:t>
      </w:r>
      <w:r w:rsidRPr="00D00CC7">
        <w:rPr>
          <w:i/>
          <w:lang w:val="en-GB"/>
        </w:rPr>
        <w:t>Varnava and Others v. Turkey</w:t>
      </w:r>
      <w:r w:rsidRPr="00D00CC7">
        <w:rPr>
          <w:lang w:val="en-GB"/>
        </w:rPr>
        <w:t xml:space="preserve">, cited in § </w:t>
      </w:r>
      <w:r w:rsidRPr="00D00CC7">
        <w:fldChar w:fldCharType="begin"/>
      </w:r>
      <w:r w:rsidRPr="00D00CC7">
        <w:instrText xml:space="preserve"> REF _Ref346123885 \r \h  \* MERGEFORMAT </w:instrText>
      </w:r>
      <w:r w:rsidRPr="00D00CC7">
        <w:fldChar w:fldCharType="separate"/>
      </w:r>
      <w:r w:rsidR="00F3188E" w:rsidRPr="00F3188E">
        <w:rPr>
          <w:lang w:val="en-GB"/>
        </w:rPr>
        <w:t>41</w:t>
      </w:r>
      <w:r w:rsidRPr="00D00CC7">
        <w:fldChar w:fldCharType="end"/>
      </w:r>
      <w:r w:rsidRPr="00D00CC7">
        <w:rPr>
          <w:lang w:val="en-GB"/>
        </w:rPr>
        <w:t xml:space="preserve"> above, § 148, </w:t>
      </w:r>
      <w:r w:rsidRPr="00D00CC7">
        <w:rPr>
          <w:i/>
          <w:lang w:val="en-GB"/>
        </w:rPr>
        <w:t>Aslakhanova and Others v. Russia</w:t>
      </w:r>
      <w:r w:rsidRPr="00D00CC7">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w:t>
      </w:r>
      <w:r w:rsidR="00FC30AF" w:rsidRPr="00D00CC7">
        <w:rPr>
          <w:lang w:val="en-GB"/>
        </w:rPr>
        <w:t>disappearance and probable killing</w:t>
      </w:r>
      <w:r w:rsidRPr="00D00CC7">
        <w:rPr>
          <w:lang w:val="en-GB"/>
        </w:rPr>
        <w:t xml:space="preserve">, as well as to identify and prosecute any perpetrator of unlawful acts in that connection, will generally remain” (ECtHR, </w:t>
      </w:r>
      <w:r w:rsidRPr="00D00CC7">
        <w:rPr>
          <w:i/>
          <w:lang w:val="en-GB"/>
        </w:rPr>
        <w:t>Palić v. Bosnia and Herzegovina</w:t>
      </w:r>
      <w:r w:rsidRPr="00D00CC7">
        <w:rPr>
          <w:lang w:val="en-GB"/>
        </w:rPr>
        <w:t xml:space="preserve">, cited above, § 46; in the same sense ECtHR [GC], </w:t>
      </w:r>
      <w:r w:rsidRPr="00D00CC7">
        <w:rPr>
          <w:i/>
          <w:lang w:val="en-GB"/>
        </w:rPr>
        <w:t>Varnava and Others v. Turkey</w:t>
      </w:r>
      <w:r w:rsidRPr="00D00CC7">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D00CC7">
        <w:rPr>
          <w:i/>
          <w:lang w:val="en-GB"/>
        </w:rPr>
        <w:t>Palić v. Bosnia and Herzegovina</w:t>
      </w:r>
      <w:r w:rsidRPr="00D00CC7">
        <w:rPr>
          <w:lang w:val="en-GB"/>
        </w:rPr>
        <w:t>, cited above, § 64).</w:t>
      </w:r>
      <w:bookmarkStart w:id="81" w:name="_Ref347937166"/>
      <w:bookmarkEnd w:id="80"/>
    </w:p>
    <w:p w:rsidR="003E3F85" w:rsidRPr="00D00CC7" w:rsidRDefault="003E3F85" w:rsidP="003E3F85">
      <w:pPr>
        <w:pStyle w:val="ListParagraph"/>
        <w:suppressAutoHyphens w:val="0"/>
        <w:ind w:left="360"/>
        <w:contextualSpacing/>
        <w:jc w:val="both"/>
        <w:rPr>
          <w:lang w:val="en-GB" w:eastAsia="en-US"/>
        </w:rPr>
      </w:pPr>
    </w:p>
    <w:p w:rsidR="002437E9" w:rsidRPr="00D00CC7" w:rsidRDefault="003E3F85" w:rsidP="002437E9">
      <w:pPr>
        <w:numPr>
          <w:ilvl w:val="0"/>
          <w:numId w:val="2"/>
        </w:numPr>
        <w:tabs>
          <w:tab w:val="left" w:pos="709"/>
        </w:tabs>
        <w:suppressAutoHyphens/>
        <w:autoSpaceDE w:val="0"/>
        <w:jc w:val="both"/>
        <w:rPr>
          <w:lang w:val="en-GB"/>
        </w:rPr>
      </w:pPr>
      <w:bookmarkStart w:id="82" w:name="_Ref366240205"/>
      <w:r w:rsidRPr="00D00CC7">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D00CC7">
        <w:rPr>
          <w:lang w:val="en-GB"/>
        </w:rPr>
        <w:t xml:space="preserve">ECtHR, </w:t>
      </w:r>
      <w:r w:rsidRPr="00D00CC7">
        <w:rPr>
          <w:i/>
          <w:lang w:val="en-GB"/>
        </w:rPr>
        <w:t>Ahmet Özkan and Others v. Turkey</w:t>
      </w:r>
      <w:r w:rsidRPr="00D00CC7">
        <w:rPr>
          <w:lang w:val="en-GB"/>
        </w:rPr>
        <w:t xml:space="preserve">, cited in § </w:t>
      </w:r>
      <w:r w:rsidRPr="00D00CC7">
        <w:fldChar w:fldCharType="begin"/>
      </w:r>
      <w:r w:rsidRPr="00D00CC7">
        <w:instrText xml:space="preserve"> REF _Ref366240125 \r \h  \* MERGEFORMAT </w:instrText>
      </w:r>
      <w:r w:rsidRPr="00D00CC7">
        <w:fldChar w:fldCharType="separate"/>
      </w:r>
      <w:r w:rsidR="00F3188E" w:rsidRPr="00F3188E">
        <w:rPr>
          <w:lang w:val="en-GB"/>
        </w:rPr>
        <w:t>68</w:t>
      </w:r>
      <w:r w:rsidRPr="00D00CC7">
        <w:fldChar w:fldCharType="end"/>
      </w:r>
      <w:r w:rsidRPr="00D00CC7">
        <w:rPr>
          <w:lang w:val="en-GB"/>
        </w:rPr>
        <w:t xml:space="preserve"> above, at §§ 311</w:t>
      </w:r>
      <w:r w:rsidRPr="00D00CC7">
        <w:rPr>
          <w:lang w:val="en-GB"/>
        </w:rPr>
        <w:noBreakHyphen/>
        <w:t xml:space="preserve">314; </w:t>
      </w:r>
      <w:r w:rsidR="00566413" w:rsidRPr="00D00CC7">
        <w:rPr>
          <w:lang w:val="en-GB"/>
        </w:rPr>
        <w:t xml:space="preserve">ECtHR, </w:t>
      </w:r>
      <w:r w:rsidRPr="00D00CC7">
        <w:rPr>
          <w:i/>
          <w:lang w:val="en-GB"/>
        </w:rPr>
        <w:t>Isayeva v. Russia</w:t>
      </w:r>
      <w:r w:rsidRPr="00D00CC7">
        <w:rPr>
          <w:lang w:val="en-GB"/>
        </w:rPr>
        <w:t xml:space="preserve">, cited in § </w:t>
      </w:r>
      <w:r w:rsidRPr="00D00CC7">
        <w:fldChar w:fldCharType="begin"/>
      </w:r>
      <w:r w:rsidRPr="00D00CC7">
        <w:instrText xml:space="preserve"> REF _Ref366240125 \r \h  \* MERGEFORMAT </w:instrText>
      </w:r>
      <w:r w:rsidRPr="00D00CC7">
        <w:fldChar w:fldCharType="separate"/>
      </w:r>
      <w:r w:rsidR="00F3188E" w:rsidRPr="00F3188E">
        <w:rPr>
          <w:lang w:val="en-GB"/>
        </w:rPr>
        <w:t>68</w:t>
      </w:r>
      <w:r w:rsidRPr="00D00CC7">
        <w:fldChar w:fldCharType="end"/>
      </w:r>
      <w:r w:rsidRPr="00D00CC7">
        <w:rPr>
          <w:lang w:val="en-GB"/>
        </w:rPr>
        <w:t xml:space="preserve"> above, §§ 211-214 and the cases cited therein</w:t>
      </w:r>
      <w:r w:rsidR="00566413" w:rsidRPr="00D00CC7">
        <w:rPr>
          <w:lang w:val="en-GB"/>
        </w:rPr>
        <w:t>;</w:t>
      </w:r>
      <w:r w:rsidRPr="00D00CC7">
        <w:rPr>
          <w:lang w:val="en-GB"/>
        </w:rPr>
        <w:t xml:space="preserve"> ECtHR [GC], </w:t>
      </w:r>
      <w:r w:rsidRPr="00D00CC7">
        <w:rPr>
          <w:i/>
          <w:lang w:val="en-GB"/>
        </w:rPr>
        <w:t>Al-Skeini and Others v. United Kingdom</w:t>
      </w:r>
      <w:r w:rsidRPr="00D00CC7">
        <w:rPr>
          <w:lang w:val="en-GB"/>
        </w:rPr>
        <w:t>, no. 55721/07, judgment of 7 July 2011, § 167, ECHR 2011</w:t>
      </w:r>
      <w:r w:rsidR="00423598" w:rsidRPr="00D00CC7">
        <w:rPr>
          <w:lang w:val="en-GB"/>
        </w:rPr>
        <w:t xml:space="preserve">, ECtHR [GC], </w:t>
      </w:r>
      <w:r w:rsidR="00423598" w:rsidRPr="00D00CC7">
        <w:rPr>
          <w:i/>
          <w:lang w:val="en-GB"/>
        </w:rPr>
        <w:t>Mocanu and Others v. Romania</w:t>
      </w:r>
      <w:r w:rsidR="00423598" w:rsidRPr="00D00CC7">
        <w:rPr>
          <w:lang w:val="en-GB"/>
        </w:rPr>
        <w:t xml:space="preserve">, cited in § </w:t>
      </w:r>
      <w:r w:rsidR="00423598" w:rsidRPr="00D00CC7">
        <w:rPr>
          <w:lang w:val="en-GB"/>
        </w:rPr>
        <w:fldChar w:fldCharType="begin"/>
      </w:r>
      <w:r w:rsidR="00423598" w:rsidRPr="00D00CC7">
        <w:rPr>
          <w:lang w:val="en-GB"/>
        </w:rPr>
        <w:instrText xml:space="preserve"> REF _Ref401245061 \r \h  \* MERGEFORMAT </w:instrText>
      </w:r>
      <w:r w:rsidR="00423598" w:rsidRPr="00D00CC7">
        <w:rPr>
          <w:lang w:val="en-GB"/>
        </w:rPr>
      </w:r>
      <w:r w:rsidR="00423598" w:rsidRPr="00D00CC7">
        <w:rPr>
          <w:lang w:val="en-GB"/>
        </w:rPr>
        <w:fldChar w:fldCharType="separate"/>
      </w:r>
      <w:r w:rsidR="00F3188E">
        <w:rPr>
          <w:lang w:val="en-GB"/>
        </w:rPr>
        <w:t>67</w:t>
      </w:r>
      <w:r w:rsidR="00423598" w:rsidRPr="00D00CC7">
        <w:rPr>
          <w:lang w:val="en-GB"/>
        </w:rPr>
        <w:fldChar w:fldCharType="end"/>
      </w:r>
      <w:r w:rsidR="00423598" w:rsidRPr="00D00CC7">
        <w:rPr>
          <w:lang w:val="en-GB"/>
        </w:rPr>
        <w:t xml:space="preserve"> above, at § 324</w:t>
      </w:r>
      <w:r w:rsidRPr="00D00CC7">
        <w:rPr>
          <w:lang w:val="en-GB"/>
        </w:rPr>
        <w:t>).</w:t>
      </w:r>
      <w:bookmarkEnd w:id="81"/>
      <w:bookmarkEnd w:id="82"/>
    </w:p>
    <w:p w:rsidR="002437E9" w:rsidRPr="00D00CC7" w:rsidRDefault="002437E9" w:rsidP="002437E9">
      <w:pPr>
        <w:pStyle w:val="ListParagraph"/>
        <w:rPr>
          <w:lang w:val="en-GB"/>
        </w:rPr>
      </w:pPr>
    </w:p>
    <w:p w:rsidR="003E3F85" w:rsidRPr="00D00CC7" w:rsidRDefault="002437E9" w:rsidP="002437E9">
      <w:pPr>
        <w:numPr>
          <w:ilvl w:val="0"/>
          <w:numId w:val="2"/>
        </w:numPr>
        <w:tabs>
          <w:tab w:val="left" w:pos="709"/>
        </w:tabs>
        <w:suppressAutoHyphens/>
        <w:autoSpaceDE w:val="0"/>
        <w:jc w:val="both"/>
        <w:rPr>
          <w:lang w:val="en-GB"/>
        </w:rPr>
      </w:pPr>
      <w:r w:rsidRPr="00D00CC7">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r w:rsidR="00423598" w:rsidRPr="00D00CC7">
        <w:rPr>
          <w:lang w:val="en-GB"/>
        </w:rPr>
        <w:t xml:space="preserve">ECtHR, </w:t>
      </w:r>
      <w:r w:rsidR="00713D84" w:rsidRPr="00D00CC7">
        <w:rPr>
          <w:i/>
          <w:iCs/>
          <w:lang w:val="en-GB"/>
        </w:rPr>
        <w:t>El-Masri v. “The f</w:t>
      </w:r>
      <w:r w:rsidR="00423598" w:rsidRPr="00D00CC7">
        <w:rPr>
          <w:i/>
          <w:iCs/>
          <w:lang w:val="en-GB"/>
        </w:rPr>
        <w:t>ormer Yugoslav Republic of Macedonia”</w:t>
      </w:r>
      <w:r w:rsidR="00423598" w:rsidRPr="00D00CC7">
        <w:rPr>
          <w:lang w:val="en-GB"/>
        </w:rPr>
        <w:t xml:space="preserve">, cited in § </w:t>
      </w:r>
      <w:r w:rsidR="00423598" w:rsidRPr="00D00CC7">
        <w:rPr>
          <w:lang w:val="en-GB"/>
        </w:rPr>
        <w:fldChar w:fldCharType="begin"/>
      </w:r>
      <w:r w:rsidR="00423598" w:rsidRPr="00D00CC7">
        <w:rPr>
          <w:lang w:val="en-GB"/>
        </w:rPr>
        <w:instrText xml:space="preserve"> REF _Ref401245516 \r \h  \* MERGEFORMAT </w:instrText>
      </w:r>
      <w:r w:rsidR="00423598" w:rsidRPr="00D00CC7">
        <w:rPr>
          <w:lang w:val="en-GB"/>
        </w:rPr>
      </w:r>
      <w:r w:rsidR="00423598" w:rsidRPr="00D00CC7">
        <w:rPr>
          <w:lang w:val="en-GB"/>
        </w:rPr>
        <w:fldChar w:fldCharType="separate"/>
      </w:r>
      <w:r w:rsidR="00F3188E">
        <w:rPr>
          <w:lang w:val="en-GB"/>
        </w:rPr>
        <w:t>70</w:t>
      </w:r>
      <w:r w:rsidR="00423598" w:rsidRPr="00D00CC7">
        <w:rPr>
          <w:lang w:val="en-GB"/>
        </w:rPr>
        <w:fldChar w:fldCharType="end"/>
      </w:r>
      <w:r w:rsidR="00423598" w:rsidRPr="00D00CC7">
        <w:rPr>
          <w:lang w:val="en-GB"/>
        </w:rPr>
        <w:t xml:space="preserve"> above, § 191</w:t>
      </w:r>
      <w:r w:rsidRPr="00D00CC7">
        <w:rPr>
          <w:lang w:val="en-GB"/>
        </w:rPr>
        <w:t xml:space="preserve">; ECtHR, </w:t>
      </w:r>
      <w:r w:rsidRPr="00D00CC7">
        <w:rPr>
          <w:i/>
          <w:iCs/>
          <w:lang w:val="en-GB"/>
        </w:rPr>
        <w:t>Al Nashiri v. Poland</w:t>
      </w:r>
      <w:r w:rsidRPr="00D00CC7">
        <w:rPr>
          <w:lang w:val="en-GB"/>
        </w:rPr>
        <w:t xml:space="preserve">, no. 28761/11, judgment of 24 July 2014, §§ 495-496). </w:t>
      </w:r>
      <w:r w:rsidRPr="00D00CC7">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w:t>
      </w:r>
      <w:r w:rsidRPr="00D00CC7">
        <w:lastRenderedPageBreak/>
        <w:t>missing persons … it also implies the right to know the fate and whereabouts of the victim” (see Report of the UN Secretary-General, Missing Persons, UN Document A/67/267, 8 August 2012, § 5;</w:t>
      </w:r>
      <w:r w:rsidR="008655B9" w:rsidRPr="00D00CC7">
        <w:t xml:space="preserve"> see also HRC,  </w:t>
      </w:r>
      <w:r w:rsidRPr="00D00CC7">
        <w:rPr>
          <w:i/>
          <w:iCs/>
        </w:rPr>
        <w:t>Schedko and Bondarenko v. Belarus</w:t>
      </w:r>
      <w:r w:rsidRPr="00D00CC7">
        <w:t xml:space="preserve">, Communication no. 886/1999, views of 3 April 2003, § 10.2, CCPR/C/77/D/886/1999; HRC, </w:t>
      </w:r>
      <w:r w:rsidRPr="00D00CC7">
        <w:rPr>
          <w:i/>
          <w:iCs/>
        </w:rPr>
        <w:t>Mariam, Philippe, Auguste and Thomas Sankara v. Burkina Faso</w:t>
      </w:r>
      <w:r w:rsidRPr="00D00CC7">
        <w:t>, Communication no. 1159/2003, views of 8 March 2006</w:t>
      </w:r>
      <w:r w:rsidRPr="00D00CC7">
        <w:rPr>
          <w:sz w:val="27"/>
          <w:szCs w:val="27"/>
          <w:shd w:val="clear" w:color="auto" w:fill="FFFFFF"/>
        </w:rPr>
        <w:t xml:space="preserve">, </w:t>
      </w:r>
      <w:r w:rsidRPr="00D00CC7">
        <w:t xml:space="preserve">§ 10.2, CCPR/C/86/D/1159/2003; UN Human Rights Council, Resolutions 9/11 and 12/12: Right to the </w:t>
      </w:r>
      <w:r w:rsidRPr="00D00CC7">
        <w:rPr>
          <w:lang w:val="en-GB"/>
        </w:rPr>
        <w:t>Truth</w:t>
      </w:r>
      <w:r w:rsidRPr="00D00CC7">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D00CC7">
        <w:rPr>
          <w:i/>
          <w:iCs/>
        </w:rPr>
        <w:t>Framework Principles for securing the accountability of public officials for gross and systematic human rights violations committed in the context of State counter-terrorist initiatives</w:t>
      </w:r>
      <w:r w:rsidRPr="00D00CC7">
        <w:t>, UN Document A/HRC/22/52, 1 March 2013, § 23-26).</w:t>
      </w:r>
    </w:p>
    <w:p w:rsidR="002C60F4" w:rsidRPr="00D00CC7" w:rsidRDefault="002C60F4" w:rsidP="002437E9">
      <w:pPr>
        <w:tabs>
          <w:tab w:val="left" w:pos="709"/>
        </w:tabs>
        <w:suppressAutoHyphens/>
        <w:autoSpaceDE w:val="0"/>
        <w:ind w:left="360"/>
        <w:jc w:val="both"/>
        <w:rPr>
          <w:lang w:val="en-GB"/>
        </w:rPr>
      </w:pPr>
    </w:p>
    <w:p w:rsidR="003E3F85" w:rsidRPr="00D00CC7" w:rsidRDefault="003E3F85" w:rsidP="003E3F85">
      <w:pPr>
        <w:pStyle w:val="ListParagraph"/>
        <w:numPr>
          <w:ilvl w:val="0"/>
          <w:numId w:val="7"/>
        </w:numPr>
        <w:contextualSpacing/>
        <w:jc w:val="both"/>
        <w:rPr>
          <w:i/>
          <w:lang w:val="en-GB" w:eastAsia="en-US"/>
        </w:rPr>
      </w:pPr>
      <w:r w:rsidRPr="00D00CC7">
        <w:rPr>
          <w:i/>
          <w:lang w:val="en-GB"/>
        </w:rPr>
        <w:t>Applicability</w:t>
      </w:r>
      <w:r w:rsidRPr="00D00CC7">
        <w:rPr>
          <w:i/>
          <w:lang w:val="en-GB" w:eastAsia="en-US"/>
        </w:rPr>
        <w:t xml:space="preserve"> of Article 2 to the Kosovo context</w:t>
      </w:r>
    </w:p>
    <w:p w:rsidR="003E3F85" w:rsidRPr="00D00CC7" w:rsidRDefault="003E3F85" w:rsidP="003E3F85">
      <w:pPr>
        <w:pStyle w:val="ListParagraph"/>
        <w:tabs>
          <w:tab w:val="num" w:pos="567"/>
        </w:tabs>
        <w:ind w:left="567" w:hanging="425"/>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bookmarkStart w:id="83" w:name="_Ref366163783"/>
      <w:r w:rsidRPr="00D00CC7">
        <w:rPr>
          <w:lang w:val="en-GB"/>
        </w:rPr>
        <w:t xml:space="preserve">The Panel is conscious that </w:t>
      </w:r>
      <w:r w:rsidR="00E92DED" w:rsidRPr="00D00CC7">
        <w:t>Mr Miodrag Stanković</w:t>
      </w:r>
      <w:r w:rsidR="00E92DED" w:rsidRPr="00D00CC7">
        <w:rPr>
          <w:lang w:val="en-GB"/>
        </w:rPr>
        <w:t xml:space="preserve"> </w:t>
      </w:r>
      <w:r w:rsidR="007D0DD0" w:rsidRPr="00D00CC7">
        <w:rPr>
          <w:lang w:val="en-GB"/>
        </w:rPr>
        <w:t xml:space="preserve">was abducted and subsequently </w:t>
      </w:r>
      <w:r w:rsidR="00AD7F08" w:rsidRPr="00D00CC7">
        <w:rPr>
          <w:lang w:val="en-GB"/>
        </w:rPr>
        <w:t xml:space="preserve">disappeared </w:t>
      </w:r>
      <w:r w:rsidR="00E92DED" w:rsidRPr="00D00CC7">
        <w:rPr>
          <w:lang w:val="en-GB"/>
        </w:rPr>
        <w:t>shortly after</w:t>
      </w:r>
      <w:r w:rsidR="003A658C" w:rsidRPr="00D00CC7">
        <w:rPr>
          <w:lang w:val="en-GB"/>
        </w:rPr>
        <w:t xml:space="preserve"> </w:t>
      </w:r>
      <w:r w:rsidRPr="00D00CC7">
        <w:rPr>
          <w:lang w:val="en-GB"/>
        </w:rPr>
        <w:t>the deployment of UNMIK in Kosovo, when crime, violence and insecurity were rife.</w:t>
      </w:r>
      <w:bookmarkEnd w:id="83"/>
    </w:p>
    <w:p w:rsidR="003E3F85" w:rsidRPr="00D00CC7" w:rsidRDefault="003E3F85" w:rsidP="003E3F85">
      <w:pPr>
        <w:pStyle w:val="ListParagraph"/>
        <w:ind w:left="567"/>
        <w:contextualSpacing/>
        <w:jc w:val="both"/>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r w:rsidRPr="00D00CC7">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D00CC7" w:rsidRDefault="003E3F85" w:rsidP="003E3F85">
      <w:pPr>
        <w:pStyle w:val="ListParagraph"/>
        <w:ind w:left="567"/>
        <w:contextualSpacing/>
        <w:jc w:val="both"/>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r w:rsidRPr="00D00CC7">
        <w:rPr>
          <w:lang w:val="en-GB"/>
        </w:rPr>
        <w:t xml:space="preserve">The </w:t>
      </w:r>
      <w:r w:rsidRPr="00D00CC7">
        <w:rPr>
          <w:lang w:val="en-GB" w:eastAsia="nl-BE"/>
        </w:rPr>
        <w:t>Panel</w:t>
      </w:r>
      <w:r w:rsidRPr="00D00CC7">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D00CC7" w:rsidRDefault="003E3F85" w:rsidP="003E3F85">
      <w:pPr>
        <w:pStyle w:val="ListParagraph"/>
        <w:ind w:left="567" w:hanging="425"/>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r w:rsidRPr="00D00CC7">
        <w:rPr>
          <w:lang w:val="en-GB"/>
        </w:rPr>
        <w:t xml:space="preserve">As regards </w:t>
      </w:r>
      <w:r w:rsidRPr="00D00CC7">
        <w:t>t</w:t>
      </w:r>
      <w:r w:rsidRPr="00D00CC7">
        <w:rPr>
          <w:lang w:val="en-GB"/>
        </w:rPr>
        <w:t xml:space="preserve">he applicability of Article 2 to UNMIK, the Panel recalls </w:t>
      </w:r>
      <w:r w:rsidRPr="00D00CC7">
        <w:rPr>
          <w:lang w:val="en-GB" w:eastAsia="nl-BE"/>
        </w:rPr>
        <w:t xml:space="preserve">that with the adoption of the UNMIK Regulation No. 1999/1 on 25 July 1999 UNMIK undertook an obligation to observe internationally recognised human rights standards in exercising its </w:t>
      </w:r>
      <w:r w:rsidRPr="00D00CC7">
        <w:rPr>
          <w:lang w:val="en-GB"/>
        </w:rPr>
        <w:t>functions</w:t>
      </w:r>
      <w:r w:rsidRPr="00D00CC7">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00CC7">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D00CC7">
        <w:rPr>
          <w:i/>
          <w:lang w:val="en-GB"/>
        </w:rPr>
        <w:t>Milogorić</w:t>
      </w:r>
      <w:r w:rsidRPr="00D00CC7">
        <w:rPr>
          <w:lang w:val="en-GB"/>
        </w:rPr>
        <w:t xml:space="preserve"> </w:t>
      </w:r>
      <w:r w:rsidRPr="00D00CC7">
        <w:rPr>
          <w:i/>
          <w:lang w:val="en-GB"/>
        </w:rPr>
        <w:t>and Others,</w:t>
      </w:r>
      <w:r w:rsidRPr="00D00CC7">
        <w:rPr>
          <w:lang w:val="en-GB"/>
        </w:rPr>
        <w:t xml:space="preserve"> nos. 38/08 and others, opinion of 24 March 2011, § 44; </w:t>
      </w:r>
      <w:r w:rsidRPr="00D00CC7">
        <w:rPr>
          <w:i/>
          <w:lang w:val="en-GB"/>
        </w:rPr>
        <w:t>Berisha and Others,</w:t>
      </w:r>
      <w:r w:rsidRPr="00D00CC7">
        <w:rPr>
          <w:lang w:val="en-GB"/>
        </w:rPr>
        <w:t xml:space="preserve"> nos. 27/08 and others, opinion of 23 February 2011,</w:t>
      </w:r>
      <w:r w:rsidRPr="00D00CC7">
        <w:rPr>
          <w:i/>
          <w:lang w:val="en-GB"/>
        </w:rPr>
        <w:t xml:space="preserve"> </w:t>
      </w:r>
      <w:r w:rsidRPr="00D00CC7">
        <w:rPr>
          <w:lang w:val="en-GB"/>
        </w:rPr>
        <w:t xml:space="preserve">§ 25; </w:t>
      </w:r>
      <w:r w:rsidRPr="00D00CC7">
        <w:rPr>
          <w:i/>
          <w:lang w:val="en-GB"/>
        </w:rPr>
        <w:t>Lalić and Others</w:t>
      </w:r>
      <w:r w:rsidRPr="00D00CC7">
        <w:rPr>
          <w:lang w:val="en-GB"/>
        </w:rPr>
        <w:t>, nos. 09/08 and others, opinion of 9 June 2012, § 22).</w:t>
      </w:r>
    </w:p>
    <w:p w:rsidR="003E3F85" w:rsidRPr="00D00CC7" w:rsidRDefault="003E3F85" w:rsidP="003E3F85">
      <w:pPr>
        <w:pStyle w:val="ListParagraph"/>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84" w:name="_Ref366241246"/>
      <w:r w:rsidRPr="00D00CC7">
        <w:rPr>
          <w:lang w:val="en-GB"/>
        </w:rPr>
        <w:t xml:space="preserve">Concerning the applicability of Article 2 to situations of conflict or generalised violence, the Panel </w:t>
      </w:r>
      <w:r w:rsidRPr="00D00CC7">
        <w:t>recalls</w:t>
      </w:r>
      <w:r w:rsidRPr="00D00CC7">
        <w:rPr>
          <w:lang w:val="en-GB"/>
        </w:rPr>
        <w:t xml:space="preserve"> that the European Court of Human Rights has established the applicability of Article 2 to post-conflict situations, including in countries of the former Yugoslavia (see, among other examples, ECtHR, </w:t>
      </w:r>
      <w:r w:rsidRPr="00D00CC7">
        <w:rPr>
          <w:i/>
          <w:lang w:val="en-GB"/>
        </w:rPr>
        <w:t>Palić v. Bosnia and Herzegovina,</w:t>
      </w:r>
      <w:r w:rsidRPr="00D00CC7">
        <w:rPr>
          <w:lang w:val="en-GB"/>
        </w:rPr>
        <w:t xml:space="preserve"> cited in § </w:t>
      </w:r>
      <w:r w:rsidRPr="00D00CC7">
        <w:fldChar w:fldCharType="begin"/>
      </w:r>
      <w:r w:rsidRPr="00D00CC7">
        <w:instrText xml:space="preserve"> REF _Ref366239979 \r \h  \* MERGEFORMAT </w:instrText>
      </w:r>
      <w:r w:rsidRPr="00D00CC7">
        <w:fldChar w:fldCharType="separate"/>
      </w:r>
      <w:r w:rsidR="00F3188E" w:rsidRPr="00F3188E">
        <w:rPr>
          <w:lang w:val="en-GB"/>
        </w:rPr>
        <w:t>69</w:t>
      </w:r>
      <w:r w:rsidRPr="00D00CC7">
        <w:fldChar w:fldCharType="end"/>
      </w:r>
      <w:r w:rsidRPr="00D00CC7">
        <w:rPr>
          <w:lang w:val="en-GB"/>
        </w:rPr>
        <w:t xml:space="preserve"> above, and ECtHR, </w:t>
      </w:r>
      <w:r w:rsidRPr="00D00CC7">
        <w:rPr>
          <w:i/>
          <w:lang w:val="en-GB"/>
        </w:rPr>
        <w:t>Jularić v. Croatia</w:t>
      </w:r>
      <w:r w:rsidRPr="00D00CC7">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D00CC7">
        <w:rPr>
          <w:i/>
          <w:lang w:val="en-GB"/>
        </w:rPr>
        <w:t>Al-Skeini and Others v. the United Kingdom</w:t>
      </w:r>
      <w:r w:rsidRPr="00D00CC7">
        <w:rPr>
          <w:lang w:val="en-GB"/>
        </w:rPr>
        <w:t xml:space="preserve">, cited in § </w:t>
      </w:r>
      <w:r w:rsidRPr="00D00CC7">
        <w:fldChar w:fldCharType="begin"/>
      </w:r>
      <w:r w:rsidRPr="00D00CC7">
        <w:instrText xml:space="preserve"> REF _Ref366240205 \r \h  \* MERGEFORMAT </w:instrText>
      </w:r>
      <w:r w:rsidRPr="00D00CC7">
        <w:fldChar w:fldCharType="separate"/>
      </w:r>
      <w:r w:rsidR="00F3188E" w:rsidRPr="00F3188E">
        <w:rPr>
          <w:lang w:val="en-GB"/>
        </w:rPr>
        <w:t>73</w:t>
      </w:r>
      <w:r w:rsidRPr="00D00CC7">
        <w:fldChar w:fldCharType="end"/>
      </w:r>
      <w:r w:rsidRPr="00D00CC7">
        <w:rPr>
          <w:lang w:val="en-GB"/>
        </w:rPr>
        <w:t xml:space="preserve"> above, at § 164; see also ECtHR, </w:t>
      </w:r>
      <w:r w:rsidRPr="00D00CC7">
        <w:rPr>
          <w:i/>
          <w:lang w:val="en-GB"/>
        </w:rPr>
        <w:t>Güleç v. Turkey</w:t>
      </w:r>
      <w:r w:rsidRPr="00D00CC7">
        <w:rPr>
          <w:lang w:val="en-GB"/>
        </w:rPr>
        <w:t>, judgment of 27 July 1998, § 81, Reports 1998-IV; ECtHR,</w:t>
      </w:r>
      <w:r w:rsidRPr="00D00CC7">
        <w:rPr>
          <w:i/>
          <w:lang w:val="en-GB"/>
        </w:rPr>
        <w:t xml:space="preserve"> Ergi v. Turkey</w:t>
      </w:r>
      <w:r w:rsidRPr="00D00CC7">
        <w:rPr>
          <w:lang w:val="en-GB"/>
        </w:rPr>
        <w:t>, judgment of 28 July 1998, §§ 79 and 82, Reports 1998-IV; ECtHR,</w:t>
      </w:r>
      <w:r w:rsidRPr="00D00CC7">
        <w:rPr>
          <w:i/>
          <w:lang w:val="en-GB"/>
        </w:rPr>
        <w:t xml:space="preserve"> Ahmet Özkan and Others v. Turkey</w:t>
      </w:r>
      <w:r w:rsidRPr="00D00CC7">
        <w:rPr>
          <w:lang w:val="en-GB"/>
        </w:rPr>
        <w:t xml:space="preserve">, cited in § </w:t>
      </w:r>
      <w:r w:rsidRPr="00D00CC7">
        <w:fldChar w:fldCharType="begin"/>
      </w:r>
      <w:r w:rsidRPr="00D00CC7">
        <w:instrText xml:space="preserve"> REF _Ref366240125 \r \h  \* MERGEFORMAT </w:instrText>
      </w:r>
      <w:r w:rsidRPr="00D00CC7">
        <w:fldChar w:fldCharType="separate"/>
      </w:r>
      <w:r w:rsidR="00F3188E" w:rsidRPr="00F3188E">
        <w:rPr>
          <w:lang w:val="en-GB"/>
        </w:rPr>
        <w:t>68</w:t>
      </w:r>
      <w:r w:rsidRPr="00D00CC7">
        <w:fldChar w:fldCharType="end"/>
      </w:r>
      <w:r w:rsidRPr="00D00CC7">
        <w:rPr>
          <w:lang w:val="en-GB"/>
        </w:rPr>
        <w:t xml:space="preserve"> above, at §§ 85-90, 309-320 and 326-330;</w:t>
      </w:r>
      <w:r w:rsidRPr="00D00CC7">
        <w:rPr>
          <w:i/>
          <w:lang w:val="en-GB"/>
        </w:rPr>
        <w:t xml:space="preserve"> </w:t>
      </w:r>
      <w:r w:rsidR="00B41BE6" w:rsidRPr="00D00CC7">
        <w:rPr>
          <w:lang w:val="en-GB"/>
        </w:rPr>
        <w:t xml:space="preserve">ECtHR, </w:t>
      </w:r>
      <w:r w:rsidRPr="00D00CC7">
        <w:rPr>
          <w:i/>
          <w:lang w:val="en-GB"/>
        </w:rPr>
        <w:t>Isayeva v. Russia</w:t>
      </w:r>
      <w:r w:rsidRPr="00D00CC7">
        <w:rPr>
          <w:lang w:val="en-GB"/>
        </w:rPr>
        <w:t xml:space="preserve">, cited in § </w:t>
      </w:r>
      <w:r w:rsidRPr="00D00CC7">
        <w:fldChar w:fldCharType="begin"/>
      </w:r>
      <w:r w:rsidRPr="00D00CC7">
        <w:instrText xml:space="preserve"> REF _Ref366240125 \r \h  \* MERGEFORMAT </w:instrText>
      </w:r>
      <w:r w:rsidRPr="00D00CC7">
        <w:fldChar w:fldCharType="separate"/>
      </w:r>
      <w:r w:rsidR="00F3188E" w:rsidRPr="00F3188E">
        <w:rPr>
          <w:lang w:val="en-GB"/>
        </w:rPr>
        <w:t>68</w:t>
      </w:r>
      <w:r w:rsidRPr="00D00CC7">
        <w:fldChar w:fldCharType="end"/>
      </w:r>
      <w:r w:rsidRPr="00D00CC7">
        <w:rPr>
          <w:lang w:val="en-GB"/>
        </w:rPr>
        <w:t xml:space="preserve"> above, at §§ 180 and 210; ECtHR, </w:t>
      </w:r>
      <w:r w:rsidRPr="00D00CC7">
        <w:rPr>
          <w:i/>
          <w:lang w:val="en-GB"/>
        </w:rPr>
        <w:t>Kanlibaş v. Turkey</w:t>
      </w:r>
      <w:r w:rsidRPr="00D00CC7">
        <w:rPr>
          <w:lang w:val="en-GB"/>
        </w:rPr>
        <w:t>, no. 32444/96, judgment of 8 December 2005, §§ 39-51).</w:t>
      </w:r>
      <w:bookmarkEnd w:id="84"/>
      <w:r w:rsidRPr="00D00CC7">
        <w:rPr>
          <w:lang w:val="en-GB"/>
        </w:rPr>
        <w:t xml:space="preserve"> </w:t>
      </w:r>
    </w:p>
    <w:p w:rsidR="003E3F85" w:rsidRPr="00D00CC7" w:rsidRDefault="003E3F85" w:rsidP="003E3F85">
      <w:pPr>
        <w:pStyle w:val="ListParagraph"/>
        <w:suppressAutoHyphens w:val="0"/>
        <w:ind w:left="567"/>
        <w:contextualSpacing/>
        <w:jc w:val="both"/>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bookmarkStart w:id="85" w:name="_Ref366241459"/>
      <w:r w:rsidRPr="00D00CC7">
        <w:rPr>
          <w:lang w:val="en-GB"/>
        </w:rPr>
        <w:t xml:space="preserve">The Court has acknowledged that “where the death to be investigated under Article 2 occurs in circumstances of generalised violence, armed conflict or insurgency, obstacles may be placed in the way of investigators and […] concrete constraints </w:t>
      </w:r>
      <w:r w:rsidRPr="00D00CC7">
        <w:t>may</w:t>
      </w:r>
      <w:r w:rsidRPr="00D00CC7">
        <w:rPr>
          <w:lang w:val="en-GB"/>
        </w:rPr>
        <w:t xml:space="preserve"> compel the use of less effective measures of investigation or may cause an investigation to be delayed” (see, ECtHR [GC], </w:t>
      </w:r>
      <w:r w:rsidRPr="00D00CC7">
        <w:rPr>
          <w:i/>
          <w:lang w:val="en-GB"/>
        </w:rPr>
        <w:t xml:space="preserve">Al-Skeini and Others v. the United Kingdom, </w:t>
      </w:r>
      <w:r w:rsidRPr="00D00CC7">
        <w:rPr>
          <w:lang w:val="en-GB"/>
        </w:rPr>
        <w:t>cited above, at §164;</w:t>
      </w:r>
      <w:r w:rsidRPr="00D00CC7">
        <w:rPr>
          <w:i/>
          <w:lang w:val="en-GB"/>
        </w:rPr>
        <w:t xml:space="preserve"> </w:t>
      </w:r>
      <w:r w:rsidRPr="00D00CC7">
        <w:rPr>
          <w:lang w:val="en-GB"/>
        </w:rPr>
        <w:t>ECtHR,</w:t>
      </w:r>
      <w:r w:rsidRPr="00D00CC7">
        <w:rPr>
          <w:i/>
          <w:lang w:val="en-GB"/>
        </w:rPr>
        <w:t xml:space="preserve"> Bazorkina v. Russia</w:t>
      </w:r>
      <w:r w:rsidRPr="00D00CC7">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D00CC7">
        <w:rPr>
          <w:i/>
          <w:lang w:val="en-GB"/>
        </w:rPr>
        <w:t>Kaya v. Turkey</w:t>
      </w:r>
      <w:r w:rsidRPr="00D00CC7">
        <w:rPr>
          <w:lang w:val="en-GB"/>
        </w:rPr>
        <w:t xml:space="preserve">, cited in § </w:t>
      </w:r>
      <w:r w:rsidRPr="00D00CC7">
        <w:fldChar w:fldCharType="begin"/>
      </w:r>
      <w:r w:rsidRPr="00D00CC7">
        <w:instrText xml:space="preserve"> REF _Ref366239860 \r \h  \* MERGEFORMAT </w:instrText>
      </w:r>
      <w:r w:rsidRPr="00D00CC7">
        <w:fldChar w:fldCharType="separate"/>
      </w:r>
      <w:r w:rsidR="00F3188E" w:rsidRPr="00F3188E">
        <w:rPr>
          <w:lang w:val="en-GB"/>
        </w:rPr>
        <w:t>66</w:t>
      </w:r>
      <w:r w:rsidRPr="00D00CC7">
        <w:fldChar w:fldCharType="end"/>
      </w:r>
      <w:r w:rsidRPr="00D00CC7">
        <w:rPr>
          <w:lang w:val="en-GB"/>
        </w:rPr>
        <w:t xml:space="preserve"> above, at §§ 86</w:t>
      </w:r>
      <w:r w:rsidRPr="00D00CC7">
        <w:rPr>
          <w:lang w:val="en-GB"/>
        </w:rPr>
        <w:noBreakHyphen/>
        <w:t xml:space="preserve">92; ECtHR, </w:t>
      </w:r>
      <w:r w:rsidRPr="00D00CC7">
        <w:rPr>
          <w:i/>
          <w:lang w:val="en-GB"/>
        </w:rPr>
        <w:t xml:space="preserve">Ergi v Turkey, </w:t>
      </w:r>
      <w:r w:rsidRPr="00D00CC7">
        <w:rPr>
          <w:lang w:val="en-GB"/>
        </w:rPr>
        <w:t xml:space="preserve">cited above, at §§ 82-85; ECtHR [GC], </w:t>
      </w:r>
      <w:r w:rsidRPr="00D00CC7">
        <w:rPr>
          <w:i/>
          <w:lang w:val="en-GB"/>
        </w:rPr>
        <w:t>Tanrıkulu v. Turkey</w:t>
      </w:r>
      <w:r w:rsidRPr="00D00CC7">
        <w:rPr>
          <w:lang w:val="en-GB"/>
        </w:rPr>
        <w:t xml:space="preserve">, no. 23763/94, judgment of 8 July 1999, §§ 101-110, ECHR 1999-IV; ECtHR, </w:t>
      </w:r>
      <w:r w:rsidRPr="00D00CC7">
        <w:rPr>
          <w:i/>
          <w:lang w:val="en-GB"/>
        </w:rPr>
        <w:t>Khashiyev and Akayeva v. Russia</w:t>
      </w:r>
      <w:r w:rsidRPr="00D00CC7">
        <w:rPr>
          <w:lang w:val="en-GB"/>
        </w:rPr>
        <w:t xml:space="preserve">, nos. 57942/00 and 57945/00, judgment of 24 February 2005, §§ 156-166; ECtHR, </w:t>
      </w:r>
      <w:r w:rsidRPr="00D00CC7">
        <w:rPr>
          <w:i/>
          <w:lang w:val="en-GB"/>
        </w:rPr>
        <w:t>Isayeva v. Russia</w:t>
      </w:r>
      <w:r w:rsidRPr="00D00CC7">
        <w:rPr>
          <w:lang w:val="en-GB"/>
        </w:rPr>
        <w:t>, cited above, at §§ 215</w:t>
      </w:r>
      <w:r w:rsidRPr="00D00CC7">
        <w:rPr>
          <w:lang w:val="en-GB"/>
        </w:rPr>
        <w:noBreakHyphen/>
        <w:t xml:space="preserve">224; ECtHR, </w:t>
      </w:r>
      <w:r w:rsidRPr="00D00CC7">
        <w:rPr>
          <w:i/>
          <w:lang w:val="en-GB"/>
        </w:rPr>
        <w:t>Musayev and Others v. Russia</w:t>
      </w:r>
      <w:r w:rsidRPr="00D00CC7">
        <w:rPr>
          <w:lang w:val="en-GB"/>
        </w:rPr>
        <w:t>, nos. 57941/00 and others, judgment of 26 July 2007, §§ 158-165).</w:t>
      </w:r>
      <w:bookmarkEnd w:id="85"/>
      <w:r w:rsidRPr="00D00CC7">
        <w:rPr>
          <w:lang w:val="en-GB"/>
        </w:rPr>
        <w:t xml:space="preserve"> </w:t>
      </w:r>
    </w:p>
    <w:p w:rsidR="003E3F85" w:rsidRPr="00D00CC7" w:rsidRDefault="003E3F85" w:rsidP="003E3F85">
      <w:pPr>
        <w:pStyle w:val="ListParagraph"/>
        <w:suppressAutoHyphens w:val="0"/>
        <w:ind w:left="567"/>
        <w:contextualSpacing/>
        <w:jc w:val="both"/>
        <w:rPr>
          <w:lang w:val="en-GB" w:eastAsia="en-US"/>
        </w:rPr>
      </w:pPr>
    </w:p>
    <w:p w:rsidR="003E3F85" w:rsidRPr="00D00CC7" w:rsidRDefault="003E3F85" w:rsidP="003E3F85">
      <w:pPr>
        <w:numPr>
          <w:ilvl w:val="0"/>
          <w:numId w:val="2"/>
        </w:numPr>
        <w:tabs>
          <w:tab w:val="left" w:pos="709"/>
        </w:tabs>
        <w:suppressAutoHyphens/>
        <w:autoSpaceDE w:val="0"/>
        <w:jc w:val="both"/>
        <w:rPr>
          <w:lang w:val="en-GB"/>
        </w:rPr>
      </w:pPr>
      <w:bookmarkStart w:id="86" w:name="_Ref404685440"/>
      <w:r w:rsidRPr="00D00CC7">
        <w:rPr>
          <w:lang w:val="en-GB"/>
        </w:rPr>
        <w:t xml:space="preserve">Similarly, the HRC has held that the right to life, including its procedural guarantees, shall be </w:t>
      </w:r>
      <w:r w:rsidRPr="00D00CC7">
        <w:t>considered</w:t>
      </w:r>
      <w:r w:rsidRPr="00D00CC7">
        <w:rPr>
          <w:lang w:val="en-GB"/>
        </w:rPr>
        <w:t xml:space="preserve"> as the supreme right from which no derogation is permitted even in time of public emergency which threatens the life of the nation (see, HRC, General Comment No. 6, cited in § </w:t>
      </w:r>
      <w:r w:rsidR="00E879A0" w:rsidRPr="00D00CC7">
        <w:fldChar w:fldCharType="begin"/>
      </w:r>
      <w:r w:rsidR="00E879A0" w:rsidRPr="00D00CC7">
        <w:rPr>
          <w:lang w:val="en-GB"/>
        </w:rPr>
        <w:instrText xml:space="preserve"> REF _Ref412809772 \r \h </w:instrText>
      </w:r>
      <w:r w:rsidR="00E879A0" w:rsidRPr="00D00CC7">
        <w:instrText xml:space="preserve"> \* MERGEFORMAT </w:instrText>
      </w:r>
      <w:r w:rsidR="00E879A0" w:rsidRPr="00D00CC7">
        <w:fldChar w:fldCharType="separate"/>
      </w:r>
      <w:r w:rsidR="00F3188E">
        <w:rPr>
          <w:lang w:val="en-GB"/>
        </w:rPr>
        <w:t>65</w:t>
      </w:r>
      <w:r w:rsidR="00E879A0" w:rsidRPr="00D00CC7">
        <w:fldChar w:fldCharType="end"/>
      </w:r>
      <w:r w:rsidRPr="00D00CC7">
        <w:rPr>
          <w:lang w:val="en-GB"/>
        </w:rPr>
        <w:t xml:space="preserve"> above, at § 1; HRC, </w:t>
      </w:r>
      <w:r w:rsidRPr="00D00CC7">
        <w:rPr>
          <w:i/>
          <w:lang w:val="en-GB"/>
        </w:rPr>
        <w:t>Abubakar Amirov and Aïzan Amirova v. Russi</w:t>
      </w:r>
      <w:r w:rsidRPr="00D00CC7">
        <w:rPr>
          <w:lang w:val="en-GB"/>
        </w:rPr>
        <w:t>a</w:t>
      </w:r>
      <w:r w:rsidRPr="00D00CC7">
        <w:rPr>
          <w:i/>
          <w:lang w:val="en-GB"/>
        </w:rPr>
        <w:t>n Federation</w:t>
      </w:r>
      <w:r w:rsidRPr="00D00CC7">
        <w:rPr>
          <w:lang w:val="en-GB"/>
        </w:rPr>
        <w:t xml:space="preserve">, communication no. 1447/2006, views of 22 April 2009, § 11.2, </w:t>
      </w:r>
      <w:r w:rsidRPr="00D00CC7">
        <w:rPr>
          <w:bCs/>
          <w:lang w:val="en-GB"/>
        </w:rPr>
        <w:t>CCPR/C/95/D/1447/2006</w:t>
      </w:r>
      <w:r w:rsidRPr="00D00CC7">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87" w:name="_Ref343611663"/>
      <w:bookmarkEnd w:id="86"/>
    </w:p>
    <w:p w:rsidR="003E3F85" w:rsidRPr="00D00CC7" w:rsidRDefault="003E3F85" w:rsidP="003E3F85">
      <w:pPr>
        <w:pStyle w:val="ListParagraph"/>
        <w:rPr>
          <w:lang w:val="en-GB"/>
        </w:rPr>
      </w:pPr>
    </w:p>
    <w:p w:rsidR="003E3F85" w:rsidRPr="00D00CC7" w:rsidRDefault="003E3F85" w:rsidP="003E3F85">
      <w:pPr>
        <w:numPr>
          <w:ilvl w:val="0"/>
          <w:numId w:val="2"/>
        </w:numPr>
        <w:tabs>
          <w:tab w:val="left" w:pos="709"/>
        </w:tabs>
        <w:suppressAutoHyphens/>
        <w:autoSpaceDE w:val="0"/>
        <w:jc w:val="both"/>
        <w:rPr>
          <w:lang w:val="en-GB"/>
        </w:rPr>
      </w:pPr>
      <w:bookmarkStart w:id="88" w:name="_Ref414025885"/>
      <w:r w:rsidRPr="00D00CC7">
        <w:rPr>
          <w:lang w:val="en-GB"/>
        </w:rPr>
        <w:t xml:space="preserve">The Panel appreciates the difficulties encountered by UNMIK during the first phase of its </w:t>
      </w:r>
      <w:r w:rsidRPr="00D00CC7">
        <w:t>deployment</w:t>
      </w:r>
      <w:r w:rsidRPr="00D00CC7">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D00CC7">
        <w:rPr>
          <w:i/>
          <w:lang w:val="en-GB"/>
        </w:rPr>
        <w:t>mutatis mutandis</w:t>
      </w:r>
      <w:r w:rsidRPr="00D00CC7">
        <w:rPr>
          <w:lang w:val="en-GB"/>
        </w:rPr>
        <w:t xml:space="preserve">, ECtHR, </w:t>
      </w:r>
      <w:r w:rsidRPr="00D00CC7">
        <w:rPr>
          <w:i/>
          <w:lang w:val="en-GB"/>
        </w:rPr>
        <w:t>R.R. and Others v. Hungary</w:t>
      </w:r>
      <w:r w:rsidRPr="00D00CC7">
        <w:rPr>
          <w:lang w:val="en-GB"/>
        </w:rPr>
        <w:t xml:space="preserve">, no. 19400/11, judgment of 4 December 2012, §§ 28-32), as well as to consider the special vulnerability of displaced persons in post-conflict situations (see ECtHR [GC], </w:t>
      </w:r>
      <w:r w:rsidRPr="00D00CC7">
        <w:rPr>
          <w:i/>
          <w:lang w:val="en-GB"/>
        </w:rPr>
        <w:t xml:space="preserve">Sargsyan v. Azerbaijan, </w:t>
      </w:r>
      <w:r w:rsidRPr="00D00CC7">
        <w:rPr>
          <w:lang w:val="en-GB"/>
        </w:rPr>
        <w:t xml:space="preserve">no. 40167/06, decision of 14 December 2011, § 145; and ECtHR [GC], </w:t>
      </w:r>
      <w:r w:rsidRPr="00D00CC7">
        <w:rPr>
          <w:i/>
          <w:lang w:val="en-GB"/>
        </w:rPr>
        <w:t>Chiragov and Others v. Armenia</w:t>
      </w:r>
      <w:r w:rsidRPr="00D00CC7">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Pr="00D00CC7">
        <w:fldChar w:fldCharType="begin"/>
      </w:r>
      <w:r w:rsidRPr="00D00CC7">
        <w:instrText xml:space="preserve"> REF _Ref346123767 \r \h  \* MERGEFORMAT </w:instrText>
      </w:r>
      <w:r w:rsidRPr="00D00CC7">
        <w:fldChar w:fldCharType="separate"/>
      </w:r>
      <w:r w:rsidR="00F3188E" w:rsidRPr="00F3188E">
        <w:rPr>
          <w:lang w:val="en-GB"/>
        </w:rPr>
        <w:t>16</w:t>
      </w:r>
      <w:r w:rsidRPr="00D00CC7">
        <w:fldChar w:fldCharType="end"/>
      </w:r>
      <w:r w:rsidRPr="00D00CC7">
        <w:rPr>
          <w:lang w:val="en-GB"/>
        </w:rPr>
        <w:t xml:space="preserve"> above).</w:t>
      </w:r>
      <w:bookmarkEnd w:id="87"/>
      <w:bookmarkEnd w:id="88"/>
    </w:p>
    <w:p w:rsidR="003E3F85" w:rsidRPr="00D00CC7" w:rsidRDefault="003E3F85" w:rsidP="003E3F85">
      <w:pPr>
        <w:pStyle w:val="ListParagraph"/>
        <w:suppressAutoHyphens w:val="0"/>
        <w:ind w:left="567"/>
        <w:contextualSpacing/>
        <w:jc w:val="both"/>
        <w:rPr>
          <w:lang w:val="en-GB" w:eastAsia="en-US"/>
        </w:rPr>
      </w:pPr>
    </w:p>
    <w:p w:rsidR="003E3F85" w:rsidRPr="00D00CC7" w:rsidRDefault="003E3F85" w:rsidP="003E3F85">
      <w:pPr>
        <w:numPr>
          <w:ilvl w:val="0"/>
          <w:numId w:val="2"/>
        </w:numPr>
        <w:tabs>
          <w:tab w:val="left" w:pos="709"/>
        </w:tabs>
        <w:suppressAutoHyphens/>
        <w:autoSpaceDE w:val="0"/>
        <w:jc w:val="both"/>
        <w:rPr>
          <w:rStyle w:val="sb8d990e2"/>
          <w:lang w:val="en-GB"/>
        </w:rPr>
      </w:pPr>
      <w:bookmarkStart w:id="89" w:name="_Ref366163789"/>
      <w:r w:rsidRPr="00D00CC7">
        <w:rPr>
          <w:rStyle w:val="sb8d990e2"/>
          <w:lang w:val="en-GB"/>
        </w:rPr>
        <w:t xml:space="preserve">The Panel </w:t>
      </w:r>
      <w:r w:rsidRPr="00D00CC7">
        <w:t>further</w:t>
      </w:r>
      <w:r w:rsidRPr="00D00CC7">
        <w:rPr>
          <w:rStyle w:val="sb8d990e2"/>
          <w:lang w:val="en-GB"/>
        </w:rPr>
        <w:t xml:space="preserve"> notes that its task is not to review relevant practices or alleged obstacles to the conduct of effective investigations </w:t>
      </w:r>
      <w:r w:rsidRPr="00D00CC7">
        <w:rPr>
          <w:rStyle w:val="s6b621b36"/>
          <w:i/>
          <w:lang w:val="en-GB"/>
        </w:rPr>
        <w:t xml:space="preserve">in </w:t>
      </w:r>
      <w:r w:rsidRPr="00D00CC7">
        <w:rPr>
          <w:rStyle w:val="wordhighlighted"/>
          <w:i/>
          <w:lang w:val="en-GB"/>
        </w:rPr>
        <w:t>abstracto</w:t>
      </w:r>
      <w:r w:rsidRPr="00D00CC7">
        <w:rPr>
          <w:rStyle w:val="sb8d990e2"/>
          <w:lang w:val="en-GB"/>
        </w:rPr>
        <w:t>, but only in relation to their specific </w:t>
      </w:r>
      <w:r w:rsidRPr="00D00CC7">
        <w:t>application</w:t>
      </w:r>
      <w:r w:rsidRPr="00D00CC7">
        <w:rPr>
          <w:rStyle w:val="sb8d990e2"/>
          <w:lang w:val="en-GB"/>
        </w:rPr>
        <w:t xml:space="preserve"> to the particular circumstances of a situation subject of a complaint before it (see, ECtHR, </w:t>
      </w:r>
      <w:r w:rsidRPr="00D00CC7">
        <w:rPr>
          <w:rStyle w:val="s6b621b36"/>
          <w:i/>
          <w:lang w:val="en-GB"/>
        </w:rPr>
        <w:t>Brogan and Others v. the United Kingdom</w:t>
      </w:r>
      <w:r w:rsidRPr="00D00CC7">
        <w:rPr>
          <w:rStyle w:val="sb8d990e2"/>
          <w:lang w:val="en-GB"/>
        </w:rPr>
        <w:t xml:space="preserve">, </w:t>
      </w:r>
      <w:r w:rsidRPr="00D00CC7">
        <w:rPr>
          <w:rStyle w:val="column01"/>
          <w:lang w:val="en-GB"/>
        </w:rPr>
        <w:t>judgment of</w:t>
      </w:r>
      <w:r w:rsidRPr="00D00CC7">
        <w:rPr>
          <w:rStyle w:val="sb8d990e2"/>
          <w:lang w:val="en-GB"/>
        </w:rPr>
        <w:t xml:space="preserve"> 29 November 1988,</w:t>
      </w:r>
      <w:r w:rsidRPr="00D00CC7">
        <w:rPr>
          <w:lang w:val="en-GB"/>
        </w:rPr>
        <w:t xml:space="preserve"> </w:t>
      </w:r>
      <w:r w:rsidRPr="00D00CC7">
        <w:rPr>
          <w:rStyle w:val="sb8d990e2"/>
          <w:lang w:val="en-GB"/>
        </w:rPr>
        <w:t xml:space="preserve">§ 53, Series A no. 145-B). </w:t>
      </w:r>
      <w:r w:rsidRPr="00D00CC7">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D00CC7">
        <w:rPr>
          <w:rStyle w:val="sb8d990e2"/>
          <w:lang w:val="en-GB"/>
        </w:rPr>
        <w:t>For these reasons, the Panel considers that it will establish with regard to each case if all reasonable steps were taken to conduct an effective investigation as prescribed by Article 2,</w:t>
      </w:r>
      <w:r w:rsidRPr="00D00CC7">
        <w:rPr>
          <w:lang w:val="en-GB"/>
        </w:rPr>
        <w:t xml:space="preserve"> </w:t>
      </w:r>
      <w:r w:rsidRPr="00D00CC7">
        <w:rPr>
          <w:rStyle w:val="sb8d990e2"/>
          <w:lang w:val="en-GB"/>
        </w:rPr>
        <w:t>having regard to the realities of the investigative work in Kosovo.</w:t>
      </w:r>
      <w:bookmarkEnd w:id="89"/>
    </w:p>
    <w:p w:rsidR="003E3F85" w:rsidRPr="00D00CC7" w:rsidRDefault="003E3F85" w:rsidP="003E3F85">
      <w:pPr>
        <w:pStyle w:val="ListParagraph"/>
        <w:rPr>
          <w:rStyle w:val="sb8d990e2"/>
          <w:lang w:val="en-GB" w:eastAsia="en-US"/>
        </w:rPr>
      </w:pPr>
    </w:p>
    <w:p w:rsidR="003E3F85" w:rsidRPr="00D00CC7" w:rsidRDefault="003E3F85" w:rsidP="00B41BE6">
      <w:pPr>
        <w:numPr>
          <w:ilvl w:val="0"/>
          <w:numId w:val="2"/>
        </w:numPr>
        <w:tabs>
          <w:tab w:val="left" w:pos="709"/>
        </w:tabs>
        <w:suppressAutoHyphens/>
        <w:autoSpaceDE w:val="0"/>
        <w:jc w:val="both"/>
        <w:rPr>
          <w:lang w:eastAsia="nl-NL"/>
        </w:rPr>
      </w:pPr>
      <w:r w:rsidRPr="00D00CC7">
        <w:t xml:space="preserve">Lastly, in response to the SRSG’s objection that Article 2 must be interpreted in a way which </w:t>
      </w:r>
      <w:r w:rsidRPr="00D00CC7">
        <w:rPr>
          <w:lang w:val="en-GB"/>
        </w:rPr>
        <w:t>does</w:t>
      </w:r>
      <w:r w:rsidRPr="00D00CC7">
        <w:t xml:space="preserve"> not </w:t>
      </w:r>
      <w:r w:rsidRPr="00D00CC7">
        <w:rPr>
          <w:lang w:val="en-GB"/>
        </w:rPr>
        <w:t>impose</w:t>
      </w:r>
      <w:r w:rsidRPr="00D00CC7">
        <w:t xml:space="preserve"> an impossible or disproportionate burden on the authorities, e</w:t>
      </w:r>
      <w:r w:rsidR="00622236" w:rsidRPr="00D00CC7">
        <w:t>ither in the context of policin</w:t>
      </w:r>
      <w:r w:rsidRPr="00D00CC7">
        <w:rPr>
          <w:lang w:val="en-GB"/>
        </w:rPr>
        <w:t>g</w:t>
      </w:r>
      <w:r w:rsidRPr="00D00CC7">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D00CC7">
        <w:rPr>
          <w:i/>
        </w:rPr>
        <w:t>Palić v. Bosnia and Herzegovina,</w:t>
      </w:r>
      <w:r w:rsidRPr="00D00CC7">
        <w:t xml:space="preserve"> cited in § </w:t>
      </w:r>
      <w:r w:rsidRPr="00D00CC7">
        <w:fldChar w:fldCharType="begin"/>
      </w:r>
      <w:r w:rsidRPr="00D00CC7">
        <w:instrText xml:space="preserve"> REF _Ref366239979 \r \h  \* MERGEFORMAT </w:instrText>
      </w:r>
      <w:r w:rsidRPr="00D00CC7">
        <w:fldChar w:fldCharType="separate"/>
      </w:r>
      <w:r w:rsidR="00F3188E">
        <w:t>69</w:t>
      </w:r>
      <w:r w:rsidRPr="00D00CC7">
        <w:fldChar w:fldCharType="end"/>
      </w:r>
      <w:r w:rsidRPr="00D00CC7">
        <w:t xml:space="preserve"> above, at § 70; </w:t>
      </w:r>
      <w:r w:rsidR="00B41BE6" w:rsidRPr="00D00CC7">
        <w:t xml:space="preserve">ECtHR, </w:t>
      </w:r>
      <w:r w:rsidRPr="00D00CC7">
        <w:rPr>
          <w:i/>
        </w:rPr>
        <w:t>Brecknell v. The United Kingdom,</w:t>
      </w:r>
      <w:r w:rsidRPr="00D00CC7">
        <w:t xml:space="preserve"> no. 32457/04, judgment of 27 November 2007, § 62).</w:t>
      </w:r>
    </w:p>
    <w:p w:rsidR="00CE4484" w:rsidRPr="00D00CC7" w:rsidRDefault="00CE4484" w:rsidP="00CE4484">
      <w:pPr>
        <w:pStyle w:val="ListParagraph"/>
        <w:rPr>
          <w:lang w:eastAsia="nl-NL"/>
        </w:rPr>
      </w:pPr>
    </w:p>
    <w:p w:rsidR="00CE4484" w:rsidRPr="00D00CC7" w:rsidRDefault="00CE4484" w:rsidP="00CE4484">
      <w:pPr>
        <w:numPr>
          <w:ilvl w:val="0"/>
          <w:numId w:val="2"/>
        </w:numPr>
        <w:contextualSpacing/>
        <w:jc w:val="both"/>
        <w:rPr>
          <w:rStyle w:val="sb8d990e2"/>
          <w:lang w:val="en-GB"/>
        </w:rPr>
      </w:pPr>
      <w:bookmarkStart w:id="90" w:name="_Ref403834230"/>
      <w:r w:rsidRPr="00D00CC7">
        <w:rPr>
          <w:rStyle w:val="sb8d990e2"/>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and failure to provide family members with minimum necessary information on the status of the investigation  (compare with ECtHR, </w:t>
      </w:r>
      <w:r w:rsidRPr="00D00CC7">
        <w:rPr>
          <w:rStyle w:val="sb8d990e2"/>
          <w:i/>
          <w:lang w:val="en-GB"/>
        </w:rPr>
        <w:t>Aslakhanova and Others v. Russia</w:t>
      </w:r>
      <w:r w:rsidRPr="00D00CC7">
        <w:rPr>
          <w:rStyle w:val="sb8d990e2"/>
          <w:lang w:val="en-GB"/>
        </w:rPr>
        <w:t xml:space="preserve">, cited in § </w:t>
      </w:r>
      <w:r w:rsidRPr="00D00CC7">
        <w:rPr>
          <w:rStyle w:val="sb8d990e2"/>
          <w:lang w:val="en-GB"/>
        </w:rPr>
        <w:fldChar w:fldCharType="begin"/>
      </w:r>
      <w:r w:rsidRPr="00D00CC7">
        <w:rPr>
          <w:rStyle w:val="sb8d990e2"/>
          <w:lang w:val="en-GB"/>
        </w:rPr>
        <w:instrText xml:space="preserve"> REF _Ref373950745 \r \h </w:instrText>
      </w:r>
      <w:r w:rsidR="00393E7A" w:rsidRPr="00D00CC7">
        <w:rPr>
          <w:rStyle w:val="sb8d990e2"/>
          <w:lang w:val="en-GB"/>
        </w:rPr>
        <w:instrText xml:space="preserve"> \* MERGEFORMAT </w:instrText>
      </w:r>
      <w:r w:rsidRPr="00D00CC7">
        <w:rPr>
          <w:rStyle w:val="sb8d990e2"/>
          <w:lang w:val="en-GB"/>
        </w:rPr>
      </w:r>
      <w:r w:rsidRPr="00D00CC7">
        <w:rPr>
          <w:rStyle w:val="sb8d990e2"/>
          <w:lang w:val="en-GB"/>
        </w:rPr>
        <w:fldChar w:fldCharType="separate"/>
      </w:r>
      <w:r w:rsidR="00F3188E">
        <w:rPr>
          <w:rStyle w:val="sb8d990e2"/>
          <w:lang w:val="en-GB"/>
        </w:rPr>
        <w:t>72</w:t>
      </w:r>
      <w:r w:rsidRPr="00D00CC7">
        <w:rPr>
          <w:rStyle w:val="sb8d990e2"/>
          <w:lang w:val="en-GB"/>
        </w:rPr>
        <w:fldChar w:fldCharType="end"/>
      </w:r>
      <w:r w:rsidRPr="00D00CC7">
        <w:rPr>
          <w:rStyle w:val="sb8d990e2"/>
          <w:lang w:val="en-GB"/>
        </w:rPr>
        <w:t xml:space="preserve"> above, §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90"/>
    </w:p>
    <w:p w:rsidR="003E3F85" w:rsidRPr="00D00CC7" w:rsidRDefault="003E3F85" w:rsidP="003E3F85">
      <w:pPr>
        <w:pStyle w:val="ListParagraph"/>
        <w:rPr>
          <w:rStyle w:val="sb8d990e2"/>
          <w:lang w:eastAsia="nl-NL"/>
        </w:rPr>
      </w:pPr>
    </w:p>
    <w:p w:rsidR="003E3F85" w:rsidRPr="00D00CC7" w:rsidRDefault="003E3F85" w:rsidP="003E3F85">
      <w:pPr>
        <w:pStyle w:val="ListParagraph"/>
        <w:numPr>
          <w:ilvl w:val="0"/>
          <w:numId w:val="7"/>
        </w:numPr>
        <w:contextualSpacing/>
        <w:jc w:val="both"/>
        <w:rPr>
          <w:i/>
          <w:lang w:val="en-GB"/>
        </w:rPr>
      </w:pPr>
      <w:r w:rsidRPr="00D00CC7">
        <w:rPr>
          <w:i/>
          <w:lang w:val="en-GB"/>
        </w:rPr>
        <w:t>Compliance with Article 2 in the present case</w:t>
      </w:r>
    </w:p>
    <w:p w:rsidR="002A4749" w:rsidRPr="00D00CC7" w:rsidRDefault="002A4749" w:rsidP="003E3F85">
      <w:pPr>
        <w:rPr>
          <w:lang w:val="en-GB"/>
        </w:rPr>
      </w:pPr>
    </w:p>
    <w:p w:rsidR="00B33743" w:rsidRPr="00D00CC7" w:rsidRDefault="00CF4DD4" w:rsidP="00B33743">
      <w:pPr>
        <w:numPr>
          <w:ilvl w:val="0"/>
          <w:numId w:val="2"/>
        </w:numPr>
        <w:tabs>
          <w:tab w:val="left" w:pos="360"/>
        </w:tabs>
        <w:suppressAutoHyphens/>
        <w:autoSpaceDE w:val="0"/>
        <w:jc w:val="both"/>
      </w:pPr>
      <w:bookmarkStart w:id="91" w:name="_Ref414018283"/>
      <w:r w:rsidRPr="00D00CC7">
        <w:rPr>
          <w:lang w:val="en-GB"/>
        </w:rPr>
        <w:t xml:space="preserve">Turning to the particulars of this case, the Panel notes that the investigative file reflects that UNMIK became aware of </w:t>
      </w:r>
      <w:r w:rsidR="00E92DED" w:rsidRPr="00D00CC7">
        <w:t>Mr Miodrag Stanković</w:t>
      </w:r>
      <w:r w:rsidR="00AD7F08" w:rsidRPr="00D00CC7">
        <w:t>’s</w:t>
      </w:r>
      <w:r w:rsidR="00DC2A41" w:rsidRPr="00D00CC7">
        <w:t xml:space="preserve"> </w:t>
      </w:r>
      <w:r w:rsidR="00DC2A41" w:rsidRPr="00D00CC7">
        <w:rPr>
          <w:lang w:val="en-GB"/>
        </w:rPr>
        <w:t>abduction</w:t>
      </w:r>
      <w:r w:rsidR="00AD7F08" w:rsidRPr="00D00CC7">
        <w:rPr>
          <w:lang w:val="en-GB"/>
        </w:rPr>
        <w:t xml:space="preserve"> and disappearance</w:t>
      </w:r>
      <w:r w:rsidR="00E92DED" w:rsidRPr="00D00CC7">
        <w:rPr>
          <w:lang w:val="en-GB"/>
        </w:rPr>
        <w:t xml:space="preserve"> on 12 October 2001, when UNMIK Police received his name</w:t>
      </w:r>
      <w:r w:rsidR="00713D84" w:rsidRPr="00D00CC7">
        <w:rPr>
          <w:lang w:val="en-GB"/>
        </w:rPr>
        <w:t xml:space="preserve"> as a missing person in the list</w:t>
      </w:r>
      <w:r w:rsidR="00E92DED" w:rsidRPr="00D00CC7">
        <w:rPr>
          <w:lang w:val="en-GB"/>
        </w:rPr>
        <w:t xml:space="preserve"> communicated by the ICRC </w:t>
      </w:r>
      <w:r w:rsidRPr="00D00CC7">
        <w:rPr>
          <w:lang w:val="en-GB"/>
        </w:rPr>
        <w:t>(see §</w:t>
      </w:r>
      <w:r w:rsidRPr="00D00CC7">
        <w:t xml:space="preserve"> </w:t>
      </w:r>
      <w:r w:rsidR="00E92DED" w:rsidRPr="00D00CC7">
        <w:fldChar w:fldCharType="begin"/>
      </w:r>
      <w:r w:rsidR="00E92DED" w:rsidRPr="00D00CC7">
        <w:instrText xml:space="preserve"> REF _Ref414014820 \r \h  \* MERGEFORMAT </w:instrText>
      </w:r>
      <w:r w:rsidR="00E92DED" w:rsidRPr="00D00CC7">
        <w:fldChar w:fldCharType="separate"/>
      </w:r>
      <w:r w:rsidR="00F3188E">
        <w:t>23</w:t>
      </w:r>
      <w:r w:rsidR="00E92DED" w:rsidRPr="00D00CC7">
        <w:fldChar w:fldCharType="end"/>
      </w:r>
      <w:r w:rsidRPr="00D00CC7">
        <w:rPr>
          <w:lang w:val="en-GB"/>
        </w:rPr>
        <w:t xml:space="preserve"> above).</w:t>
      </w:r>
      <w:r w:rsidR="00C4755E" w:rsidRPr="00D00CC7">
        <w:rPr>
          <w:lang w:val="en-GB"/>
        </w:rPr>
        <w:t xml:space="preserve"> </w:t>
      </w:r>
      <w:r w:rsidR="00E92DED" w:rsidRPr="00D00CC7">
        <w:rPr>
          <w:lang w:val="en-GB"/>
        </w:rPr>
        <w:t>For his part, the SRSG states that “</w:t>
      </w:r>
      <w:r w:rsidR="00E92DED" w:rsidRPr="00D00CC7">
        <w:t xml:space="preserve">the MPU opened a file in respect to the disappearance of Mr. Miodrag Stanković on 19 June 2002 under MPU file number 2002-000556” (see § </w:t>
      </w:r>
      <w:r w:rsidR="00E92DED" w:rsidRPr="00D00CC7">
        <w:fldChar w:fldCharType="begin"/>
      </w:r>
      <w:r w:rsidR="00E92DED" w:rsidRPr="00D00CC7">
        <w:instrText xml:space="preserve"> REF _Ref414014986 \r \h  \* MERGEFORMAT </w:instrText>
      </w:r>
      <w:r w:rsidR="00E92DED" w:rsidRPr="00D00CC7">
        <w:fldChar w:fldCharType="separate"/>
      </w:r>
      <w:r w:rsidR="00F3188E">
        <w:t>51</w:t>
      </w:r>
      <w:r w:rsidR="00E92DED" w:rsidRPr="00D00CC7">
        <w:fldChar w:fldCharType="end"/>
      </w:r>
      <w:r w:rsidR="00E92DED" w:rsidRPr="00D00CC7">
        <w:t xml:space="preserve"> above).</w:t>
      </w:r>
      <w:bookmarkEnd w:id="91"/>
      <w:r w:rsidR="00E92DED" w:rsidRPr="00D00CC7">
        <w:t xml:space="preserve"> </w:t>
      </w:r>
      <w:r w:rsidR="00E92DED" w:rsidRPr="00D00CC7">
        <w:rPr>
          <w:lang w:val="en-GB"/>
        </w:rPr>
        <w:t xml:space="preserve"> </w:t>
      </w:r>
    </w:p>
    <w:p w:rsidR="00E92DED" w:rsidRPr="00D00CC7" w:rsidRDefault="00E92DED" w:rsidP="00E92DED">
      <w:pPr>
        <w:tabs>
          <w:tab w:val="left" w:pos="360"/>
        </w:tabs>
        <w:suppressAutoHyphens/>
        <w:autoSpaceDE w:val="0"/>
        <w:jc w:val="both"/>
      </w:pPr>
    </w:p>
    <w:p w:rsidR="00C4755E" w:rsidRPr="00D00CC7" w:rsidRDefault="00C4755E" w:rsidP="00C4755E">
      <w:pPr>
        <w:numPr>
          <w:ilvl w:val="0"/>
          <w:numId w:val="2"/>
        </w:numPr>
        <w:suppressAutoHyphens/>
        <w:autoSpaceDE w:val="0"/>
        <w:jc w:val="both"/>
      </w:pPr>
      <w:r w:rsidRPr="00D00CC7">
        <w:t>In this regard, the Panel first addresses the issue of the burden of proof. At the admissibility stage, the Panel was satisfied that the complainant</w:t>
      </w:r>
      <w:r w:rsidR="00450C28">
        <w:t>’</w:t>
      </w:r>
      <w:r w:rsidRPr="00D00CC7">
        <w:t xml:space="preserve">s allegations were not groundless, thus it accepted the existence of a </w:t>
      </w:r>
      <w:r w:rsidRPr="00D00CC7">
        <w:rPr>
          <w:i/>
        </w:rPr>
        <w:t>prima facie</w:t>
      </w:r>
      <w:r w:rsidRPr="00D00CC7">
        <w:t xml:space="preserve"> case: that </w:t>
      </w:r>
      <w:r w:rsidR="00E92DED" w:rsidRPr="00D00CC7">
        <w:t xml:space="preserve">Mr Miodrag Stanković </w:t>
      </w:r>
      <w:r w:rsidRPr="00D00CC7">
        <w:t xml:space="preserve">disappeared in life threatening circumstances and that UNMIK had become aware of </w:t>
      </w:r>
      <w:r w:rsidR="00E92DED" w:rsidRPr="00D00CC7">
        <w:t>his</w:t>
      </w:r>
      <w:r w:rsidRPr="00D00CC7">
        <w:t xml:space="preserve"> abduction</w:t>
      </w:r>
      <w:r w:rsidR="00713D84" w:rsidRPr="00D00CC7">
        <w:t>, contrary to the SRSG’s assertion,</w:t>
      </w:r>
      <w:r w:rsidRPr="00D00CC7">
        <w:t xml:space="preserve"> at the latest in </w:t>
      </w:r>
      <w:r w:rsidR="00E92DED" w:rsidRPr="00D00CC7">
        <w:t xml:space="preserve">October </w:t>
      </w:r>
      <w:r w:rsidRPr="00D00CC7">
        <w:t>200</w:t>
      </w:r>
      <w:r w:rsidR="00E92DED" w:rsidRPr="00D00CC7">
        <w:t>1</w:t>
      </w:r>
      <w:r w:rsidRPr="00D00CC7">
        <w:t xml:space="preserve"> (see § </w:t>
      </w:r>
      <w:r w:rsidR="00E92DED" w:rsidRPr="00D00CC7">
        <w:fldChar w:fldCharType="begin"/>
      </w:r>
      <w:r w:rsidR="00E92DED" w:rsidRPr="00D00CC7">
        <w:instrText xml:space="preserve"> REF _Ref414014820 \r \h </w:instrText>
      </w:r>
      <w:r w:rsidR="00D00CC7" w:rsidRPr="00D00CC7">
        <w:instrText xml:space="preserve"> \* MERGEFORMAT </w:instrText>
      </w:r>
      <w:r w:rsidR="00E92DED" w:rsidRPr="00D00CC7">
        <w:fldChar w:fldCharType="separate"/>
      </w:r>
      <w:r w:rsidR="00F3188E">
        <w:t>23</w:t>
      </w:r>
      <w:r w:rsidR="00E92DED" w:rsidRPr="00D00CC7">
        <w:fldChar w:fldCharType="end"/>
      </w:r>
      <w:r w:rsidRPr="00D00CC7">
        <w:t xml:space="preserve"> above).</w:t>
      </w:r>
    </w:p>
    <w:p w:rsidR="00C4755E" w:rsidRPr="00D00CC7" w:rsidRDefault="00C4755E" w:rsidP="00C4755E">
      <w:pPr>
        <w:tabs>
          <w:tab w:val="left" w:pos="360"/>
          <w:tab w:val="left" w:pos="5505"/>
        </w:tabs>
        <w:suppressAutoHyphens/>
        <w:autoSpaceDE w:val="0"/>
        <w:ind w:left="360"/>
        <w:jc w:val="both"/>
      </w:pPr>
      <w:r w:rsidRPr="00D00CC7">
        <w:tab/>
      </w:r>
    </w:p>
    <w:p w:rsidR="00C4755E" w:rsidRPr="00D00CC7" w:rsidRDefault="00C4755E" w:rsidP="00C02D0C">
      <w:pPr>
        <w:numPr>
          <w:ilvl w:val="0"/>
          <w:numId w:val="2"/>
        </w:numPr>
        <w:tabs>
          <w:tab w:val="left" w:pos="360"/>
        </w:tabs>
        <w:suppressAutoHyphens/>
        <w:autoSpaceDE w:val="0"/>
        <w:jc w:val="both"/>
      </w:pPr>
      <w:r w:rsidRPr="00D00CC7">
        <w:t xml:space="preserve">Accordingly, applying the principles discussed above (see §§ </w:t>
      </w:r>
      <w:r w:rsidRPr="00D00CC7">
        <w:fldChar w:fldCharType="begin"/>
      </w:r>
      <w:r w:rsidRPr="00D00CC7">
        <w:instrText xml:space="preserve"> REF _Ref412035639 \r \h </w:instrText>
      </w:r>
      <w:r w:rsidR="00E879A0" w:rsidRPr="00D00CC7">
        <w:instrText xml:space="preserve"> \* MERGEFORMAT </w:instrText>
      </w:r>
      <w:r w:rsidRPr="00D00CC7">
        <w:fldChar w:fldCharType="separate"/>
      </w:r>
      <w:r w:rsidR="00F3188E">
        <w:t>61</w:t>
      </w:r>
      <w:r w:rsidRPr="00D00CC7">
        <w:fldChar w:fldCharType="end"/>
      </w:r>
      <w:r w:rsidRPr="00D00CC7">
        <w:t>-</w:t>
      </w:r>
      <w:r w:rsidRPr="00D00CC7">
        <w:fldChar w:fldCharType="begin"/>
      </w:r>
      <w:r w:rsidRPr="00D00CC7">
        <w:instrText xml:space="preserve"> REF _Ref412035647 \r \h </w:instrText>
      </w:r>
      <w:r w:rsidR="00E879A0" w:rsidRPr="00D00CC7">
        <w:instrText xml:space="preserve"> \* MERGEFORMAT </w:instrText>
      </w:r>
      <w:r w:rsidRPr="00D00CC7">
        <w:fldChar w:fldCharType="separate"/>
      </w:r>
      <w:r w:rsidR="00F3188E">
        <w:t>64</w:t>
      </w:r>
      <w:r w:rsidRPr="00D00CC7">
        <w:fldChar w:fldCharType="end"/>
      </w:r>
      <w:r w:rsidRPr="00D00CC7">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C4755E" w:rsidRPr="00D00CC7" w:rsidRDefault="00C4755E" w:rsidP="00C02D0C">
      <w:pPr>
        <w:pStyle w:val="ListParagraph"/>
      </w:pPr>
    </w:p>
    <w:p w:rsidR="00C4755E" w:rsidRPr="00D00CC7" w:rsidRDefault="00C4755E" w:rsidP="00C4755E">
      <w:pPr>
        <w:numPr>
          <w:ilvl w:val="0"/>
          <w:numId w:val="2"/>
        </w:numPr>
        <w:tabs>
          <w:tab w:val="left" w:pos="360"/>
        </w:tabs>
        <w:suppressAutoHyphens/>
        <w:autoSpaceDE w:val="0"/>
        <w:jc w:val="both"/>
      </w:pPr>
      <w:r w:rsidRPr="00D00CC7">
        <w:t xml:space="preserve">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(cited in § </w:t>
      </w:r>
      <w:r w:rsidR="00E92DED" w:rsidRPr="00D00CC7">
        <w:fldChar w:fldCharType="begin"/>
      </w:r>
      <w:r w:rsidR="00E92DED" w:rsidRPr="00D00CC7">
        <w:instrText xml:space="preserve"> REF _Ref414015112 \r \h </w:instrText>
      </w:r>
      <w:r w:rsidR="00D00CC7" w:rsidRPr="00D00CC7">
        <w:instrText xml:space="preserve"> \* MERGEFORMAT </w:instrText>
      </w:r>
      <w:r w:rsidR="00E92DED" w:rsidRPr="00D00CC7">
        <w:fldChar w:fldCharType="separate"/>
      </w:r>
      <w:r w:rsidR="00F3188E">
        <w:t>57</w:t>
      </w:r>
      <w:r w:rsidR="00E92DED" w:rsidRPr="00D00CC7">
        <w:fldChar w:fldCharType="end"/>
      </w:r>
      <w:r w:rsidRPr="00D00CC7">
        <w:t xml:space="preserve"> above); the file was not properly handed over to EULEX; or UNMIK failed to retrieve the file from the current custodian.</w:t>
      </w:r>
    </w:p>
    <w:p w:rsidR="00C4755E" w:rsidRPr="00D00CC7" w:rsidRDefault="00C4755E" w:rsidP="00C4755E">
      <w:pPr>
        <w:tabs>
          <w:tab w:val="left" w:pos="360"/>
        </w:tabs>
        <w:suppressAutoHyphens/>
        <w:autoSpaceDE w:val="0"/>
        <w:ind w:left="360"/>
        <w:jc w:val="both"/>
      </w:pPr>
    </w:p>
    <w:p w:rsidR="00B33743" w:rsidRPr="00D00CC7" w:rsidRDefault="00C4755E" w:rsidP="00C02D0C">
      <w:pPr>
        <w:numPr>
          <w:ilvl w:val="0"/>
          <w:numId w:val="2"/>
        </w:numPr>
        <w:tabs>
          <w:tab w:val="left" w:pos="360"/>
        </w:tabs>
        <w:suppressAutoHyphens/>
        <w:autoSpaceDE w:val="0"/>
        <w:jc w:val="both"/>
      </w:pPr>
      <w:r w:rsidRPr="00D00CC7">
        <w:t xml:space="preserve">The Panel has already noted above that it has no reason to doubt UNMIK’s good faith in seeking to provide the investigative file for the Panel’s review. </w:t>
      </w:r>
      <w:r w:rsidR="00B33743" w:rsidRPr="00D00CC7">
        <w:t xml:space="preserve">The Panel also notes that the SRSG in essence opines that, from the dearth of investigative information available regarding the investigation into the abduction and disappearance of </w:t>
      </w:r>
      <w:r w:rsidR="00E92DED" w:rsidRPr="00D00CC7">
        <w:t>Mr Miodrag Stanković</w:t>
      </w:r>
      <w:r w:rsidR="00B33743" w:rsidRPr="00D00CC7">
        <w:t>, it is not possible to establish whether some apparent gaps in the investigation are attributable to a failure of the relevant offices to pass on and record the information, or rather to a mere lack of investigation. For this reason, he is not in a position to provide comments as to whether UNMIK conducted an effective investigation in this case.</w:t>
      </w:r>
    </w:p>
    <w:p w:rsidR="00B33743" w:rsidRPr="00D00CC7" w:rsidRDefault="00B33743" w:rsidP="00B33743">
      <w:pPr>
        <w:suppressAutoHyphens/>
        <w:autoSpaceDE w:val="0"/>
        <w:jc w:val="both"/>
      </w:pPr>
    </w:p>
    <w:p w:rsidR="00C4755E" w:rsidRPr="00D00CC7" w:rsidRDefault="00C4755E" w:rsidP="00C02D0C">
      <w:pPr>
        <w:numPr>
          <w:ilvl w:val="0"/>
          <w:numId w:val="2"/>
        </w:numPr>
        <w:tabs>
          <w:tab w:val="left" w:pos="360"/>
        </w:tabs>
        <w:suppressAutoHyphens/>
        <w:autoSpaceDE w:val="0"/>
        <w:jc w:val="both"/>
      </w:pPr>
      <w:r w:rsidRPr="00D00CC7">
        <w:t>However, the Panel considers that whichever of these potential explanations is applicable, it indicates a failure, which is directly attributable to UNMIK, either when it was exercising its executive functions, or in its current capacity.</w:t>
      </w:r>
    </w:p>
    <w:p w:rsidR="00CF4DD4" w:rsidRPr="00D00CC7" w:rsidRDefault="00CF4DD4" w:rsidP="00CF4DD4">
      <w:pPr>
        <w:pStyle w:val="ListParagraph"/>
        <w:suppressAutoHyphens w:val="0"/>
        <w:ind w:left="360"/>
        <w:contextualSpacing/>
        <w:jc w:val="both"/>
        <w:rPr>
          <w:lang w:val="en-GB" w:eastAsia="en-US"/>
        </w:rPr>
      </w:pPr>
    </w:p>
    <w:p w:rsidR="00CF4DD4" w:rsidRPr="00D00CC7" w:rsidRDefault="00CF4DD4" w:rsidP="00CF4DD4">
      <w:pPr>
        <w:numPr>
          <w:ilvl w:val="0"/>
          <w:numId w:val="2"/>
        </w:numPr>
        <w:tabs>
          <w:tab w:val="left" w:pos="709"/>
        </w:tabs>
        <w:suppressAutoHyphens/>
        <w:autoSpaceDE w:val="0"/>
        <w:jc w:val="both"/>
        <w:rPr>
          <w:b/>
          <w:i/>
          <w:u w:val="single"/>
          <w:lang w:val="en-GB"/>
        </w:rPr>
      </w:pPr>
      <w:r w:rsidRPr="00D00CC7">
        <w:rPr>
          <w:lang w:val="en-GB"/>
        </w:rPr>
        <w:t xml:space="preserve">The purpose of this investigation was to </w:t>
      </w:r>
      <w:r w:rsidRPr="00D00CC7">
        <w:rPr>
          <w:lang w:val="en-GB" w:eastAsia="en-GB"/>
        </w:rPr>
        <w:t xml:space="preserve">discover the truth about the circumstances of </w:t>
      </w:r>
      <w:r w:rsidR="00E92DED" w:rsidRPr="00D00CC7">
        <w:t>Mr Miodrag Stanković</w:t>
      </w:r>
      <w:r w:rsidR="00AD7F08" w:rsidRPr="00D00CC7">
        <w:t xml:space="preserve">’s </w:t>
      </w:r>
      <w:r w:rsidR="00AD7F08" w:rsidRPr="00D00CC7">
        <w:rPr>
          <w:lang w:val="en-GB"/>
        </w:rPr>
        <w:t>abduction and disappearance</w:t>
      </w:r>
      <w:r w:rsidRPr="00D00CC7">
        <w:rPr>
          <w:lang w:val="en-GB"/>
        </w:rPr>
        <w:t xml:space="preserve"> and to identify the perpetrators</w:t>
      </w:r>
      <w:r w:rsidRPr="00D00CC7">
        <w:rPr>
          <w:lang w:val="en-GB" w:eastAsia="en-GB"/>
        </w:rPr>
        <w:t xml:space="preserve">. To fulfil these purposes, those conducting the investigation were required to seek, collect and preserve evidentiary material; to identify possible </w:t>
      </w:r>
      <w:r w:rsidRPr="00D00CC7">
        <w:rPr>
          <w:lang w:val="en-GB"/>
        </w:rPr>
        <w:t>witnesses</w:t>
      </w:r>
      <w:r w:rsidRPr="00D00CC7">
        <w:rPr>
          <w:lang w:val="en-GB" w:eastAsia="en-GB"/>
        </w:rPr>
        <w:t xml:space="preserve"> and to obtain their statements; to identify the perpetrator(s) and bring them before a competent court established by law.</w:t>
      </w:r>
    </w:p>
    <w:p w:rsidR="00CF4DD4" w:rsidRPr="00D00CC7" w:rsidRDefault="00CF4DD4" w:rsidP="00CF4DD4">
      <w:pPr>
        <w:pStyle w:val="ListParagraph"/>
        <w:suppressAutoHyphens w:val="0"/>
        <w:ind w:left="360"/>
        <w:contextualSpacing/>
        <w:jc w:val="both"/>
        <w:rPr>
          <w:lang w:val="en-GB" w:eastAsia="en-US"/>
        </w:rPr>
      </w:pPr>
    </w:p>
    <w:p w:rsidR="00CF4DD4" w:rsidRPr="00D00CC7" w:rsidRDefault="00CF4DD4" w:rsidP="00CF4DD4">
      <w:pPr>
        <w:numPr>
          <w:ilvl w:val="0"/>
          <w:numId w:val="2"/>
        </w:numPr>
        <w:tabs>
          <w:tab w:val="left" w:pos="709"/>
        </w:tabs>
        <w:suppressAutoHyphens/>
        <w:autoSpaceDE w:val="0"/>
        <w:jc w:val="both"/>
        <w:rPr>
          <w:lang w:val="en-GB" w:eastAsia="en-GB"/>
        </w:rPr>
      </w:pPr>
      <w:r w:rsidRPr="00D00CC7">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D00CC7">
        <w:rPr>
          <w:i/>
          <w:lang w:val="en-GB" w:eastAsia="en-GB"/>
        </w:rPr>
        <w:t>inter alia</w:t>
      </w:r>
      <w:r w:rsidRPr="00D00CC7">
        <w:rPr>
          <w:lang w:val="en-GB" w:eastAsia="en-GB"/>
        </w:rPr>
        <w:t xml:space="preserve"> eye-witness </w:t>
      </w:r>
      <w:r w:rsidRPr="00D00CC7">
        <w:rPr>
          <w:lang w:val="en-GB"/>
        </w:rPr>
        <w:t>testimony</w:t>
      </w:r>
      <w:r w:rsidRPr="00D00CC7">
        <w:rPr>
          <w:lang w:val="en-GB" w:eastAsia="en-GB"/>
        </w:rPr>
        <w:t xml:space="preserve">, forensic evidence etc. The investigation must also ensure a sufficient element of public scrutiny and be reasonably </w:t>
      </w:r>
      <w:r w:rsidRPr="00D00CC7">
        <w:rPr>
          <w:lang w:val="en-GB"/>
        </w:rPr>
        <w:t>accessible to the victim’s family. T</w:t>
      </w:r>
      <w:r w:rsidRPr="00D00CC7">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D00CC7">
        <w:rPr>
          <w:bCs/>
          <w:lang w:val="en-GB"/>
        </w:rPr>
        <w:t xml:space="preserve"> (see §§ </w:t>
      </w:r>
      <w:r w:rsidRPr="00D00CC7">
        <w:fldChar w:fldCharType="begin"/>
      </w:r>
      <w:r w:rsidRPr="00D00CC7">
        <w:rPr>
          <w:bCs/>
          <w:lang w:val="en-GB"/>
        </w:rPr>
        <w:instrText xml:space="preserve"> REF _Ref366239979 \r \h </w:instrText>
      </w:r>
      <w:r w:rsidR="00393E7A" w:rsidRPr="00D00CC7">
        <w:instrText xml:space="preserve"> \* MERGEFORMAT </w:instrText>
      </w:r>
      <w:r w:rsidRPr="00D00CC7">
        <w:fldChar w:fldCharType="separate"/>
      </w:r>
      <w:r w:rsidR="00F3188E">
        <w:rPr>
          <w:bCs/>
          <w:lang w:val="en-GB"/>
        </w:rPr>
        <w:t>69</w:t>
      </w:r>
      <w:r w:rsidRPr="00D00CC7">
        <w:fldChar w:fldCharType="end"/>
      </w:r>
      <w:r w:rsidRPr="00D00CC7">
        <w:rPr>
          <w:bCs/>
          <w:lang w:val="en-GB"/>
        </w:rPr>
        <w:t xml:space="preserve"> - </w:t>
      </w:r>
      <w:r w:rsidRPr="00D00CC7">
        <w:fldChar w:fldCharType="begin"/>
      </w:r>
      <w:r w:rsidRPr="00D00CC7">
        <w:rPr>
          <w:bCs/>
          <w:lang w:val="en-GB"/>
        </w:rPr>
        <w:instrText xml:space="preserve"> REF _Ref401245516 \r \h </w:instrText>
      </w:r>
      <w:r w:rsidR="00393E7A" w:rsidRPr="00D00CC7">
        <w:instrText xml:space="preserve"> \* MERGEFORMAT </w:instrText>
      </w:r>
      <w:r w:rsidRPr="00D00CC7">
        <w:fldChar w:fldCharType="separate"/>
      </w:r>
      <w:r w:rsidR="00F3188E">
        <w:rPr>
          <w:bCs/>
          <w:lang w:val="en-GB"/>
        </w:rPr>
        <w:t>70</w:t>
      </w:r>
      <w:r w:rsidRPr="00D00CC7">
        <w:fldChar w:fldCharType="end"/>
      </w:r>
      <w:r w:rsidRPr="00D00CC7">
        <w:rPr>
          <w:bCs/>
          <w:lang w:val="en-GB"/>
        </w:rPr>
        <w:t xml:space="preserve"> above).</w:t>
      </w:r>
    </w:p>
    <w:p w:rsidR="00CF4DD4" w:rsidRPr="00D00CC7" w:rsidRDefault="00CF4DD4" w:rsidP="00B33743">
      <w:pPr>
        <w:rPr>
          <w:lang w:val="en-GB"/>
        </w:rPr>
      </w:pPr>
    </w:p>
    <w:p w:rsidR="00CF4DD4" w:rsidRPr="00D00CC7" w:rsidRDefault="00CF4DD4" w:rsidP="00CF4DD4">
      <w:pPr>
        <w:numPr>
          <w:ilvl w:val="0"/>
          <w:numId w:val="2"/>
        </w:numPr>
        <w:tabs>
          <w:tab w:val="left" w:pos="709"/>
        </w:tabs>
        <w:suppressAutoHyphens/>
        <w:autoSpaceDE w:val="0"/>
        <w:jc w:val="both"/>
      </w:pPr>
      <w:bookmarkStart w:id="92" w:name="_Ref379796585"/>
      <w:r w:rsidRPr="00D00CC7">
        <w:t xml:space="preserve">The Panel notes in this regard that according to the 2000 Annual Report of UNMIK Police, the complete executive policing powers in the </w:t>
      </w:r>
      <w:r w:rsidR="00E92DED" w:rsidRPr="00D00CC7">
        <w:t>Pejë/Peć region, including criminal investigations, were under the full control of UNMIK Police from June 2000</w:t>
      </w:r>
      <w:r w:rsidRPr="00D00CC7">
        <w:t xml:space="preserve">. Therefore, it was UNMIK’s responsibility to ensure, </w:t>
      </w:r>
      <w:r w:rsidRPr="00D00CC7">
        <w:rPr>
          <w:i/>
        </w:rPr>
        <w:t>first</w:t>
      </w:r>
      <w:r w:rsidRPr="00D00CC7">
        <w:t xml:space="preserve">, that the investigation is conducted expeditiously and efficiently; </w:t>
      </w:r>
      <w:r w:rsidRPr="00D00CC7">
        <w:rPr>
          <w:i/>
        </w:rPr>
        <w:t>second</w:t>
      </w:r>
      <w:r w:rsidRPr="00D00CC7">
        <w:t xml:space="preserve">, that all relevant investigative material is properly handed over to the authority taking over responsibility for the investigation (EULEX); and </w:t>
      </w:r>
      <w:r w:rsidRPr="00D00CC7">
        <w:rPr>
          <w:i/>
        </w:rPr>
        <w:t>third</w:t>
      </w:r>
      <w:r w:rsidRPr="00D00CC7">
        <w:t>, that the investigative files could be traced and retrieved, should a need for that arise at any later stage.</w:t>
      </w:r>
      <w:bookmarkEnd w:id="92"/>
    </w:p>
    <w:p w:rsidR="003E3F85" w:rsidRPr="00D00CC7" w:rsidRDefault="003E3F85" w:rsidP="00375153">
      <w:pPr>
        <w:jc w:val="both"/>
        <w:rPr>
          <w:lang w:val="en-GB"/>
        </w:rPr>
      </w:pPr>
    </w:p>
    <w:p w:rsidR="00445981" w:rsidRPr="00D00CC7" w:rsidRDefault="00E92DED" w:rsidP="00E92DED">
      <w:pPr>
        <w:numPr>
          <w:ilvl w:val="0"/>
          <w:numId w:val="2"/>
        </w:numPr>
        <w:tabs>
          <w:tab w:val="left" w:pos="709"/>
        </w:tabs>
        <w:suppressAutoHyphens/>
        <w:autoSpaceDE w:val="0"/>
        <w:jc w:val="both"/>
        <w:rPr>
          <w:lang w:val="en-GB"/>
        </w:rPr>
      </w:pPr>
      <w:r w:rsidRPr="00D00CC7">
        <w:rPr>
          <w:bCs/>
          <w:lang w:val="en-GB"/>
        </w:rPr>
        <w:t xml:space="preserve">With </w:t>
      </w:r>
      <w:r w:rsidRPr="00D00CC7">
        <w:rPr>
          <w:lang w:val="en-GB"/>
        </w:rPr>
        <w:t>regard</w:t>
      </w:r>
      <w:r w:rsidRPr="00D00CC7">
        <w:rPr>
          <w:bCs/>
          <w:lang w:val="en-GB"/>
        </w:rPr>
        <w:t xml:space="preserve"> to the first part of the </w:t>
      </w:r>
      <w:r w:rsidRPr="00D00CC7">
        <w:rPr>
          <w:lang w:val="en-GB"/>
        </w:rPr>
        <w:t>procedural</w:t>
      </w:r>
      <w:r w:rsidRPr="00D00CC7">
        <w:rPr>
          <w:bCs/>
          <w:lang w:val="en-GB"/>
        </w:rPr>
        <w:t xml:space="preserve"> obligation, that is, discovering the whereabouts or determining the fate of </w:t>
      </w:r>
      <w:r w:rsidRPr="00D00CC7">
        <w:t>Mr Miodrag Stanković</w:t>
      </w:r>
      <w:r w:rsidRPr="00D00CC7">
        <w:rPr>
          <w:lang w:val="en-GB"/>
        </w:rPr>
        <w:t>,</w:t>
      </w:r>
      <w:r w:rsidRPr="00D00CC7">
        <w:t xml:space="preserve"> the</w:t>
      </w:r>
      <w:r w:rsidRPr="00D00CC7">
        <w:rPr>
          <w:lang w:val="en-GB"/>
        </w:rPr>
        <w:t xml:space="preserve"> Panel notes that as established above, UNMIK became aware of the abduction and disappearance of </w:t>
      </w:r>
      <w:r w:rsidRPr="00D00CC7">
        <w:t>Mr Miodrag Stanković</w:t>
      </w:r>
      <w:r w:rsidRPr="00D00CC7">
        <w:rPr>
          <w:lang w:val="en-GB"/>
        </w:rPr>
        <w:t xml:space="preserve"> on 12 October 2001, when UNMIK Police received his name</w:t>
      </w:r>
      <w:r w:rsidR="00713D84" w:rsidRPr="00D00CC7">
        <w:rPr>
          <w:lang w:val="en-GB"/>
        </w:rPr>
        <w:t xml:space="preserve"> as a missing person in</w:t>
      </w:r>
      <w:r w:rsidRPr="00D00CC7">
        <w:rPr>
          <w:lang w:val="en-GB"/>
        </w:rPr>
        <w:t xml:space="preserve"> the list communicated by the ICRC (see §§</w:t>
      </w:r>
      <w:r w:rsidRPr="00D00CC7">
        <w:t xml:space="preserve"> </w:t>
      </w:r>
      <w:r w:rsidRPr="00D00CC7">
        <w:fldChar w:fldCharType="begin"/>
      </w:r>
      <w:r w:rsidRPr="00D00CC7">
        <w:instrText xml:space="preserve"> REF _Ref414014820 \r \h  \* MERGEFORMAT </w:instrText>
      </w:r>
      <w:r w:rsidRPr="00D00CC7">
        <w:fldChar w:fldCharType="separate"/>
      </w:r>
      <w:r w:rsidR="00F3188E">
        <w:t>23</w:t>
      </w:r>
      <w:r w:rsidRPr="00D00CC7">
        <w:fldChar w:fldCharType="end"/>
      </w:r>
      <w:r w:rsidRPr="00D00CC7">
        <w:t xml:space="preserve">, </w:t>
      </w:r>
      <w:r w:rsidRPr="00D00CC7">
        <w:fldChar w:fldCharType="begin"/>
      </w:r>
      <w:r w:rsidRPr="00D00CC7">
        <w:instrText xml:space="preserve"> REF _Ref414018283 \r \h  \* MERGEFORMAT </w:instrText>
      </w:r>
      <w:r w:rsidRPr="00D00CC7">
        <w:fldChar w:fldCharType="separate"/>
      </w:r>
      <w:r w:rsidR="00F3188E">
        <w:t>86</w:t>
      </w:r>
      <w:r w:rsidRPr="00D00CC7">
        <w:fldChar w:fldCharType="end"/>
      </w:r>
      <w:r w:rsidRPr="00D00CC7">
        <w:rPr>
          <w:lang w:val="en-GB"/>
        </w:rPr>
        <w:t xml:space="preserve"> above).</w:t>
      </w:r>
      <w:r w:rsidR="00713D84" w:rsidRPr="00D00CC7">
        <w:rPr>
          <w:lang w:val="en-GB"/>
        </w:rPr>
        <w:t xml:space="preserve"> </w:t>
      </w:r>
    </w:p>
    <w:p w:rsidR="00445981" w:rsidRPr="00D00CC7" w:rsidRDefault="00445981" w:rsidP="00445981">
      <w:pPr>
        <w:pStyle w:val="ListParagraph"/>
        <w:rPr>
          <w:lang w:val="en-GB"/>
        </w:rPr>
      </w:pPr>
    </w:p>
    <w:p w:rsidR="00445981" w:rsidRPr="00D00CC7" w:rsidRDefault="00445981" w:rsidP="00E92DED">
      <w:pPr>
        <w:numPr>
          <w:ilvl w:val="0"/>
          <w:numId w:val="2"/>
        </w:numPr>
        <w:tabs>
          <w:tab w:val="left" w:pos="709"/>
        </w:tabs>
        <w:suppressAutoHyphens/>
        <w:autoSpaceDE w:val="0"/>
        <w:jc w:val="both"/>
        <w:rPr>
          <w:lang w:val="en-GB"/>
        </w:rPr>
      </w:pPr>
      <w:r w:rsidRPr="00D00CC7">
        <w:t xml:space="preserve">The Panel notes that the SRSG argues that “it is evident that Police did open and pursue an investigation into the whereabouts of Mr. Miodrag Stanković… however, it can be ascertained that leads were followed but this did not culminate in the location and identification of the mortal remains…” (see § </w:t>
      </w:r>
      <w:r w:rsidRPr="00D00CC7">
        <w:fldChar w:fldCharType="begin"/>
      </w:r>
      <w:r w:rsidRPr="00D00CC7">
        <w:instrText xml:space="preserve"> REF _Ref414548989 \r \h </w:instrText>
      </w:r>
      <w:r w:rsidR="00D00CC7" w:rsidRPr="00D00CC7">
        <w:instrText xml:space="preserve"> \* MERGEFORMAT </w:instrText>
      </w:r>
      <w:r w:rsidRPr="00D00CC7">
        <w:fldChar w:fldCharType="separate"/>
      </w:r>
      <w:r w:rsidR="00F3188E">
        <w:t>53</w:t>
      </w:r>
      <w:r w:rsidRPr="00D00CC7">
        <w:fldChar w:fldCharType="end"/>
      </w:r>
      <w:r w:rsidRPr="00D00CC7">
        <w:t xml:space="preserve"> above). </w:t>
      </w:r>
    </w:p>
    <w:p w:rsidR="00445981" w:rsidRPr="00D00CC7" w:rsidRDefault="00445981" w:rsidP="00445981">
      <w:pPr>
        <w:pStyle w:val="ListParagraph"/>
        <w:rPr>
          <w:lang w:val="en-GB"/>
        </w:rPr>
      </w:pPr>
    </w:p>
    <w:p w:rsidR="00445981" w:rsidRPr="00D00CC7" w:rsidRDefault="00445981" w:rsidP="00E92DED">
      <w:pPr>
        <w:numPr>
          <w:ilvl w:val="0"/>
          <w:numId w:val="2"/>
        </w:numPr>
        <w:tabs>
          <w:tab w:val="left" w:pos="709"/>
        </w:tabs>
        <w:suppressAutoHyphens/>
        <w:autoSpaceDE w:val="0"/>
        <w:jc w:val="both"/>
        <w:rPr>
          <w:lang w:val="en-GB"/>
        </w:rPr>
      </w:pPr>
      <w:r w:rsidRPr="00D00CC7">
        <w:rPr>
          <w:lang w:val="en-GB"/>
        </w:rPr>
        <w:t xml:space="preserve">The Panel notes that the investigative file shows that the MPU entered an input into a Case Continuation Report on 19 June 2002 (see § </w:t>
      </w:r>
      <w:r w:rsidRPr="00D00CC7">
        <w:fldChar w:fldCharType="begin"/>
      </w:r>
      <w:r w:rsidRPr="00D00CC7">
        <w:rPr>
          <w:lang w:val="en-GB"/>
        </w:rPr>
        <w:instrText xml:space="preserve"> REF _Ref414021444 \r \h </w:instrText>
      </w:r>
      <w:r w:rsidRPr="00D00CC7">
        <w:instrText xml:space="preserve"> \* MERGEFORMAT </w:instrText>
      </w:r>
      <w:r w:rsidRPr="00D00CC7">
        <w:fldChar w:fldCharType="separate"/>
      </w:r>
      <w:r w:rsidR="00F3188E">
        <w:rPr>
          <w:lang w:val="en-GB"/>
        </w:rPr>
        <w:t>27</w:t>
      </w:r>
      <w:r w:rsidRPr="00D00CC7">
        <w:fldChar w:fldCharType="end"/>
      </w:r>
      <w:r w:rsidRPr="00D00CC7">
        <w:t xml:space="preserve"> </w:t>
      </w:r>
      <w:r w:rsidRPr="00D00CC7">
        <w:rPr>
          <w:lang w:val="en-GB"/>
        </w:rPr>
        <w:t xml:space="preserve">above). However, the Panel notes that there is no evidence provided in the file that any investigative activities were undertaken at that time, except for registering the case. </w:t>
      </w:r>
      <w:r w:rsidRPr="00D00CC7">
        <w:rPr>
          <w:bCs/>
          <w:lang w:val="en-GB"/>
        </w:rPr>
        <w:t xml:space="preserve">The Panel notes that already by June 2002, UNMIK Police possessed some information, including a basic description of the abduction and </w:t>
      </w:r>
      <w:r w:rsidRPr="00D00CC7">
        <w:rPr>
          <w:lang w:val="en-GB"/>
        </w:rPr>
        <w:t xml:space="preserve">disappearance of </w:t>
      </w:r>
      <w:r w:rsidRPr="00D00CC7">
        <w:t xml:space="preserve">Mr Miodrag Stanković as well as </w:t>
      </w:r>
      <w:r w:rsidRPr="00D00CC7">
        <w:rPr>
          <w:lang w:val="en-GB"/>
        </w:rPr>
        <w:t>the</w:t>
      </w:r>
      <w:r w:rsidRPr="00D00CC7">
        <w:rPr>
          <w:bCs/>
          <w:lang w:val="en-GB"/>
        </w:rPr>
        <w:t xml:space="preserve"> </w:t>
      </w:r>
      <w:r w:rsidRPr="00D00CC7">
        <w:rPr>
          <w:lang w:val="en-GB"/>
        </w:rPr>
        <w:t xml:space="preserve">name, address and telephone number of the complainant, </w:t>
      </w:r>
      <w:r w:rsidRPr="00D00CC7">
        <w:t xml:space="preserve">Mr Miodrag Stanković’s </w:t>
      </w:r>
      <w:r w:rsidRPr="00D00CC7">
        <w:rPr>
          <w:lang w:val="en-GB"/>
        </w:rPr>
        <w:t xml:space="preserve">brother, Mr Z.S. and a close relative Mr S.S. However, there is no indication in the file that the UNMIK Police contacted, or made an effort to contact either the complainant or any of the other family members until the WCIU investigators finally attempted to contact Mr Z.S. by phone in December 2004 (see § </w:t>
      </w:r>
      <w:r w:rsidRPr="00D00CC7">
        <w:rPr>
          <w:lang w:val="en-GB"/>
        </w:rPr>
        <w:fldChar w:fldCharType="begin"/>
      </w:r>
      <w:r w:rsidRPr="00D00CC7">
        <w:rPr>
          <w:lang w:val="en-GB"/>
        </w:rPr>
        <w:instrText xml:space="preserve"> REF _Ref414021763 \r \h  \* MERGEFORMAT </w:instrText>
      </w:r>
      <w:r w:rsidRPr="00D00CC7">
        <w:rPr>
          <w:lang w:val="en-GB"/>
        </w:rPr>
      </w:r>
      <w:r w:rsidRPr="00D00CC7">
        <w:rPr>
          <w:lang w:val="en-GB"/>
        </w:rPr>
        <w:fldChar w:fldCharType="separate"/>
      </w:r>
      <w:r w:rsidR="00F3188E">
        <w:rPr>
          <w:lang w:val="en-GB"/>
        </w:rPr>
        <w:t>28</w:t>
      </w:r>
      <w:r w:rsidRPr="00D00CC7">
        <w:rPr>
          <w:lang w:val="en-GB"/>
        </w:rPr>
        <w:fldChar w:fldCharType="end"/>
      </w:r>
      <w:r w:rsidRPr="00D00CC7">
        <w:rPr>
          <w:lang w:val="en-GB"/>
        </w:rPr>
        <w:t xml:space="preserve"> above). </w:t>
      </w:r>
      <w:r w:rsidRPr="00D00CC7">
        <w:rPr>
          <w:bCs/>
          <w:lang w:val="en-GB"/>
        </w:rPr>
        <w:t>These were obvious lines of enquiry which were apparently not pursued.</w:t>
      </w:r>
    </w:p>
    <w:p w:rsidR="00445981" w:rsidRPr="00D00CC7" w:rsidRDefault="00445981" w:rsidP="00445981">
      <w:pPr>
        <w:pStyle w:val="ListParagraph"/>
        <w:rPr>
          <w:lang w:val="en-GB"/>
        </w:rPr>
      </w:pPr>
    </w:p>
    <w:p w:rsidR="00713D84" w:rsidRPr="00D00CC7" w:rsidRDefault="00445981" w:rsidP="00445981">
      <w:pPr>
        <w:numPr>
          <w:ilvl w:val="0"/>
          <w:numId w:val="2"/>
        </w:numPr>
        <w:tabs>
          <w:tab w:val="left" w:pos="709"/>
        </w:tabs>
        <w:suppressAutoHyphens/>
        <w:autoSpaceDE w:val="0"/>
        <w:jc w:val="both"/>
        <w:rPr>
          <w:bCs/>
          <w:lang w:val="en-GB"/>
        </w:rPr>
      </w:pPr>
      <w:r w:rsidRPr="00D00CC7">
        <w:rPr>
          <w:bCs/>
          <w:lang w:val="en-GB"/>
        </w:rPr>
        <w:t xml:space="preserve">Therefore, with </w:t>
      </w:r>
      <w:r w:rsidRPr="00D00CC7">
        <w:t>respect</w:t>
      </w:r>
      <w:r w:rsidRPr="00D00CC7">
        <w:rPr>
          <w:bCs/>
          <w:lang w:val="en-GB"/>
        </w:rPr>
        <w:t xml:space="preserve"> to the SRSG’s argument that UNMIK opened and pursued an investigation to determine </w:t>
      </w:r>
      <w:r w:rsidRPr="00D00CC7">
        <w:t>Mr Miodrag Stanković</w:t>
      </w:r>
      <w:r w:rsidRPr="00D00CC7">
        <w:rPr>
          <w:lang w:val="en-GB"/>
        </w:rPr>
        <w:t xml:space="preserve">’s whereabouts </w:t>
      </w:r>
      <w:r w:rsidRPr="00D00CC7">
        <w:rPr>
          <w:bCs/>
          <w:lang w:val="en-GB"/>
        </w:rPr>
        <w:t xml:space="preserve">(see § </w:t>
      </w:r>
      <w:r w:rsidRPr="00D00CC7">
        <w:fldChar w:fldCharType="begin"/>
      </w:r>
      <w:r w:rsidRPr="00D00CC7">
        <w:rPr>
          <w:bCs/>
          <w:lang w:val="en-GB"/>
        </w:rPr>
        <w:instrText xml:space="preserve"> REF _Ref414548989 \r \h </w:instrText>
      </w:r>
      <w:r w:rsidR="00D00CC7" w:rsidRPr="00D00CC7">
        <w:instrText xml:space="preserve"> \* MERGEFORMAT </w:instrText>
      </w:r>
      <w:r w:rsidRPr="00D00CC7">
        <w:fldChar w:fldCharType="separate"/>
      </w:r>
      <w:r w:rsidR="00F3188E">
        <w:rPr>
          <w:bCs/>
          <w:lang w:val="en-GB"/>
        </w:rPr>
        <w:t>53</w:t>
      </w:r>
      <w:r w:rsidRPr="00D00CC7">
        <w:fldChar w:fldCharType="end"/>
      </w:r>
      <w:r w:rsidRPr="00D00CC7">
        <w:rPr>
          <w:bCs/>
          <w:lang w:val="en-GB"/>
        </w:rPr>
        <w:t xml:space="preserve"> above), </w:t>
      </w:r>
      <w:r w:rsidRPr="00D00CC7">
        <w:rPr>
          <w:lang w:val="en-GB"/>
        </w:rPr>
        <w:t xml:space="preserve"> the Panel finds that, although UNMIK Police made some effort to locate </w:t>
      </w:r>
      <w:r w:rsidRPr="00D00CC7">
        <w:t>Mr Miodrag Stanković</w:t>
      </w:r>
      <w:r w:rsidRPr="00D00CC7">
        <w:rPr>
          <w:lang w:val="en-GB"/>
        </w:rPr>
        <w:t xml:space="preserve">, this effort does not fulfil </w:t>
      </w:r>
      <w:r w:rsidRPr="00D00CC7">
        <w:t>UNMIK’s obligations under Article 2 of the ECHR.</w:t>
      </w:r>
    </w:p>
    <w:p w:rsidR="00D92178" w:rsidRPr="00D00CC7" w:rsidRDefault="00D92178" w:rsidP="00D92178">
      <w:pPr>
        <w:pStyle w:val="ListParagraph"/>
        <w:rPr>
          <w:lang w:val="en-GB"/>
        </w:rPr>
      </w:pPr>
    </w:p>
    <w:p w:rsidR="00D92178" w:rsidRPr="00D00CC7" w:rsidRDefault="00D92178" w:rsidP="00D92178">
      <w:pPr>
        <w:pStyle w:val="ListParagraph"/>
        <w:numPr>
          <w:ilvl w:val="0"/>
          <w:numId w:val="2"/>
        </w:numPr>
        <w:tabs>
          <w:tab w:val="clear" w:pos="360"/>
          <w:tab w:val="num" w:pos="450"/>
        </w:tabs>
        <w:autoSpaceDE w:val="0"/>
        <w:ind w:left="450" w:hanging="450"/>
        <w:jc w:val="both"/>
        <w:rPr>
          <w:bCs/>
          <w:lang w:val="en-GB"/>
        </w:rPr>
      </w:pPr>
      <w:r w:rsidRPr="00D00CC7">
        <w:rPr>
          <w:lang w:val="en-GB"/>
        </w:rPr>
        <w:t>Now the Panel will turn to the investigation carried out by UNMIK Police with the aim of identifying the perpetrator(s) and bringing them to justice, that is, the second element of the procedural obligation under Article 2 of the ECHR.</w:t>
      </w:r>
    </w:p>
    <w:p w:rsidR="00E92DED" w:rsidRPr="00D00CC7" w:rsidRDefault="00E92DED" w:rsidP="00445981">
      <w:pPr>
        <w:tabs>
          <w:tab w:val="left" w:pos="709"/>
        </w:tabs>
        <w:suppressAutoHyphens/>
        <w:autoSpaceDE w:val="0"/>
        <w:jc w:val="both"/>
        <w:rPr>
          <w:lang w:val="en-GB"/>
        </w:rPr>
      </w:pPr>
    </w:p>
    <w:p w:rsidR="00E92DED" w:rsidRPr="00D00CC7" w:rsidRDefault="00E92DED" w:rsidP="00445981">
      <w:pPr>
        <w:pStyle w:val="ListParagraph"/>
        <w:numPr>
          <w:ilvl w:val="0"/>
          <w:numId w:val="2"/>
        </w:numPr>
        <w:tabs>
          <w:tab w:val="clear" w:pos="360"/>
          <w:tab w:val="num" w:pos="450"/>
        </w:tabs>
        <w:autoSpaceDE w:val="0"/>
        <w:ind w:left="450" w:hanging="450"/>
        <w:jc w:val="both"/>
        <w:rPr>
          <w:bCs/>
          <w:lang w:val="en-GB"/>
        </w:rPr>
      </w:pPr>
      <w:r w:rsidRPr="00D00CC7">
        <w:rPr>
          <w:lang w:val="en-GB" w:eastAsia="nl-NL"/>
        </w:rPr>
        <w:t xml:space="preserve">The Panel notes that although the investigative files show that the WCIU completed an “Anti Mortem Investigation Report” in December 2004, it does not appear that even then, basic investigative steps were taken by the UNMIK Police, such as visiting his home in Pejë/Peć, the location where </w:t>
      </w:r>
      <w:r w:rsidRPr="00D00CC7">
        <w:t>Mr Miodrag Stanković</w:t>
      </w:r>
      <w:r w:rsidRPr="00D00CC7">
        <w:rPr>
          <w:lang w:val="en-GB"/>
        </w:rPr>
        <w:t xml:space="preserve"> </w:t>
      </w:r>
      <w:r w:rsidRPr="00D00CC7">
        <w:rPr>
          <w:lang w:val="en-GB" w:eastAsia="nl-NL"/>
        </w:rPr>
        <w:t>had been reportedly seen for the last time</w:t>
      </w:r>
      <w:r w:rsidR="00E66946" w:rsidRPr="00D00CC7">
        <w:rPr>
          <w:lang w:val="en-GB" w:eastAsia="nl-NL"/>
        </w:rPr>
        <w:t>,</w:t>
      </w:r>
      <w:r w:rsidRPr="00D00CC7">
        <w:rPr>
          <w:lang w:val="en-GB" w:eastAsia="nl-NL"/>
        </w:rPr>
        <w:t xml:space="preserve"> to try and better understand the circumstances of his disappearance, or identifying and interviewing individuals residing at or located in the area of the alleged crime (“canvassing” the area)</w:t>
      </w:r>
      <w:r w:rsidR="00713D84" w:rsidRPr="00D00CC7">
        <w:rPr>
          <w:lang w:val="en-GB" w:eastAsia="nl-NL"/>
        </w:rPr>
        <w:t>. There is also no evidence that UNMIK Police attempted</w:t>
      </w:r>
      <w:r w:rsidRPr="00D00CC7">
        <w:rPr>
          <w:lang w:val="en-GB" w:eastAsia="nl-NL"/>
        </w:rPr>
        <w:t xml:space="preserve"> to contact Mrs R.S., who UNMIK Police knew had reportedly witnessed the abduction as her husband</w:t>
      </w:r>
      <w:r w:rsidR="00E66946" w:rsidRPr="00D00CC7">
        <w:rPr>
          <w:lang w:val="en-GB" w:eastAsia="nl-NL"/>
        </w:rPr>
        <w:t>, Mr V.S.,</w:t>
      </w:r>
      <w:r w:rsidRPr="00D00CC7">
        <w:rPr>
          <w:lang w:val="en-GB" w:eastAsia="nl-NL"/>
        </w:rPr>
        <w:t xml:space="preserve"> had also been allegedly abducted by the same group of KLA members (see § </w:t>
      </w:r>
      <w:r w:rsidRPr="00D00CC7">
        <w:rPr>
          <w:lang w:val="en-GB" w:eastAsia="nl-NL"/>
        </w:rPr>
        <w:fldChar w:fldCharType="begin"/>
      </w:r>
      <w:r w:rsidRPr="00D00CC7">
        <w:rPr>
          <w:lang w:val="en-GB" w:eastAsia="nl-NL"/>
        </w:rPr>
        <w:instrText xml:space="preserve"> REF _Ref394653325 \r \h  \* MERGEFORMAT </w:instrText>
      </w:r>
      <w:r w:rsidRPr="00D00CC7">
        <w:rPr>
          <w:lang w:val="en-GB" w:eastAsia="nl-NL"/>
        </w:rPr>
      </w:r>
      <w:r w:rsidRPr="00D00CC7">
        <w:rPr>
          <w:lang w:val="en-GB" w:eastAsia="nl-NL"/>
        </w:rPr>
        <w:fldChar w:fldCharType="separate"/>
      </w:r>
      <w:r w:rsidR="00F3188E">
        <w:rPr>
          <w:lang w:val="en-GB" w:eastAsia="nl-NL"/>
        </w:rPr>
        <w:t>32</w:t>
      </w:r>
      <w:r w:rsidRPr="00D00CC7">
        <w:rPr>
          <w:lang w:val="en-GB" w:eastAsia="nl-NL"/>
        </w:rPr>
        <w:fldChar w:fldCharType="end"/>
      </w:r>
      <w:r w:rsidRPr="00D00CC7">
        <w:rPr>
          <w:lang w:val="en-GB" w:eastAsia="nl-NL"/>
        </w:rPr>
        <w:t xml:space="preserve"> above). Similarly, it does not appear from the file that UNMIK Police attempted to locate and interview </w:t>
      </w:r>
      <w:r w:rsidRPr="00D00CC7">
        <w:t>any relatives of Mr Vojislav Martinović, who had apparently been abducted with Mr Miodrag Stanković.</w:t>
      </w:r>
      <w:r w:rsidRPr="00D00CC7">
        <w:rPr>
          <w:lang w:val="en-GB"/>
        </w:rPr>
        <w:t xml:space="preserve"> The Panel notes that the documents do not show much further information about </w:t>
      </w:r>
      <w:r w:rsidRPr="00D00CC7">
        <w:t>Mr Miodrag Stanković’s</w:t>
      </w:r>
      <w:r w:rsidRPr="00D00CC7">
        <w:rPr>
          <w:lang w:val="en-GB"/>
        </w:rPr>
        <w:t xml:space="preserve"> disappearance than what UNMIK MPU knew about the case in 2002; it does not appear that WCIU had accomplished much, if anything, during its investigation since that time. </w:t>
      </w:r>
    </w:p>
    <w:p w:rsidR="00C02D0C" w:rsidRPr="00D00CC7" w:rsidRDefault="00C02D0C" w:rsidP="00C02D0C">
      <w:pPr>
        <w:pStyle w:val="ListParagraph"/>
        <w:autoSpaceDE w:val="0"/>
        <w:ind w:left="450"/>
        <w:jc w:val="both"/>
        <w:rPr>
          <w:bCs/>
          <w:lang w:val="en-GB"/>
        </w:rPr>
      </w:pPr>
    </w:p>
    <w:p w:rsidR="00C02D0C" w:rsidRPr="00D00CC7" w:rsidRDefault="00C02D0C" w:rsidP="00C02D0C">
      <w:pPr>
        <w:numPr>
          <w:ilvl w:val="0"/>
          <w:numId w:val="2"/>
        </w:numPr>
        <w:tabs>
          <w:tab w:val="clear" w:pos="360"/>
          <w:tab w:val="num" w:pos="426"/>
          <w:tab w:val="left" w:pos="709"/>
        </w:tabs>
        <w:suppressAutoHyphens/>
        <w:autoSpaceDE w:val="0"/>
        <w:ind w:left="450" w:hanging="450"/>
        <w:jc w:val="both"/>
        <w:rPr>
          <w:b/>
        </w:rPr>
      </w:pPr>
      <w:r w:rsidRPr="00D00CC7">
        <w:rPr>
          <w:lang w:val="en-GB"/>
        </w:rPr>
        <w:t xml:space="preserve"> Additionally, the Panel notes that although the file contained data on the potential witnesses, available in 2002, the MPU investigator reviewing the file in 2004 stated that there was no information on them; he further added that “[a]fter investigations, it’s impossible at this time to find an impartial witness around the place of event” (see § </w:t>
      </w:r>
      <w:r w:rsidRPr="00D00CC7">
        <w:rPr>
          <w:lang w:val="en-GB"/>
        </w:rPr>
        <w:fldChar w:fldCharType="begin"/>
      </w:r>
      <w:r w:rsidRPr="00D00CC7">
        <w:rPr>
          <w:lang w:val="en-GB"/>
        </w:rPr>
        <w:instrText xml:space="preserve"> REF _Ref414609713 \r \h  \* MERGEFORMAT </w:instrText>
      </w:r>
      <w:r w:rsidRPr="00D00CC7">
        <w:rPr>
          <w:lang w:val="en-GB"/>
        </w:rPr>
      </w:r>
      <w:r w:rsidRPr="00D00CC7">
        <w:rPr>
          <w:lang w:val="en-GB"/>
        </w:rPr>
        <w:fldChar w:fldCharType="separate"/>
      </w:r>
      <w:r w:rsidR="00F3188E">
        <w:rPr>
          <w:lang w:val="en-GB"/>
        </w:rPr>
        <w:t>29</w:t>
      </w:r>
      <w:r w:rsidRPr="00D00CC7">
        <w:rPr>
          <w:lang w:val="en-GB"/>
        </w:rPr>
        <w:fldChar w:fldCharType="end"/>
      </w:r>
      <w:r w:rsidRPr="00D00CC7">
        <w:rPr>
          <w:lang w:val="en-GB"/>
        </w:rPr>
        <w:t xml:space="preserve"> above). The Panel is concerned by this conclusion, as the “place of event” was not known and no actions to find the witnesses (except reading the documents which are in the file) were undertaken. Likewise, the Panel deems that the “impartiality” of any witness cannot be established prior to identifying him or her.</w:t>
      </w:r>
    </w:p>
    <w:p w:rsidR="00E92DED" w:rsidRPr="00D00CC7" w:rsidRDefault="00E92DED" w:rsidP="00E92DED">
      <w:pPr>
        <w:tabs>
          <w:tab w:val="left" w:pos="709"/>
        </w:tabs>
        <w:suppressAutoHyphens/>
        <w:autoSpaceDE w:val="0"/>
        <w:jc w:val="both"/>
        <w:rPr>
          <w:bCs/>
          <w:lang w:val="en-GB"/>
        </w:rPr>
      </w:pPr>
    </w:p>
    <w:p w:rsidR="00E92DED" w:rsidRPr="00D00CC7" w:rsidRDefault="00E92DED" w:rsidP="00445981">
      <w:pPr>
        <w:pStyle w:val="ListParagraph"/>
        <w:numPr>
          <w:ilvl w:val="0"/>
          <w:numId w:val="2"/>
        </w:numPr>
        <w:tabs>
          <w:tab w:val="clear" w:pos="360"/>
          <w:tab w:val="num" w:pos="450"/>
        </w:tabs>
        <w:autoSpaceDE w:val="0"/>
        <w:ind w:left="450" w:hanging="450"/>
        <w:jc w:val="both"/>
        <w:rPr>
          <w:lang w:val="en-GB"/>
        </w:rPr>
      </w:pPr>
      <w:r w:rsidRPr="00D00CC7">
        <w:rPr>
          <w:lang w:val="en-GB"/>
        </w:rPr>
        <w:t>The Panel notes in this context that if</w:t>
      </w:r>
      <w:r w:rsidRPr="00D00CC7">
        <w:t xml:space="preserve"> not worked upon, developed, corroborated by other </w:t>
      </w:r>
      <w:r w:rsidRPr="00D00CC7">
        <w:rPr>
          <w:lang w:val="en-GB"/>
        </w:rPr>
        <w:t>evidence</w:t>
      </w:r>
      <w:r w:rsidRPr="00D00CC7">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D00CC7">
        <w:rPr>
          <w:i/>
        </w:rPr>
        <w:t>Todorovski</w:t>
      </w:r>
      <w:r w:rsidRPr="00D00CC7">
        <w:t>, case no. 81/09, opinion of 31 October 2013, § 116).</w:t>
      </w:r>
    </w:p>
    <w:p w:rsidR="00E92DED" w:rsidRPr="00D00CC7" w:rsidRDefault="00E92DED" w:rsidP="00E92DED">
      <w:pPr>
        <w:pStyle w:val="ListParagraph"/>
        <w:rPr>
          <w:lang w:val="en-GB"/>
        </w:rPr>
      </w:pPr>
    </w:p>
    <w:p w:rsidR="00E92DED" w:rsidRPr="00D00CC7" w:rsidRDefault="00E92DED" w:rsidP="00445981">
      <w:pPr>
        <w:pStyle w:val="ListParagraph"/>
        <w:numPr>
          <w:ilvl w:val="0"/>
          <w:numId w:val="2"/>
        </w:numPr>
        <w:tabs>
          <w:tab w:val="clear" w:pos="360"/>
          <w:tab w:val="num" w:pos="450"/>
        </w:tabs>
        <w:autoSpaceDE w:val="0"/>
        <w:ind w:left="450" w:hanging="450"/>
        <w:jc w:val="both"/>
        <w:rPr>
          <w:bCs/>
          <w:lang w:val="en-GB"/>
        </w:rPr>
      </w:pPr>
      <w:r w:rsidRPr="00D00CC7">
        <w:rPr>
          <w:bCs/>
          <w:lang w:val="en-GB"/>
        </w:rPr>
        <w:t xml:space="preserve">The </w:t>
      </w:r>
      <w:r w:rsidRPr="00D00CC7">
        <w:rPr>
          <w:lang w:val="en-GB"/>
        </w:rPr>
        <w:t>Panel</w:t>
      </w:r>
      <w:r w:rsidRPr="00D00CC7">
        <w:rPr>
          <w:bCs/>
          <w:lang w:val="en-GB"/>
        </w:rPr>
        <w:t xml:space="preserve"> likewise recalls the SRSG’s argument that the “</w:t>
      </w:r>
      <w:r w:rsidRPr="00D00CC7">
        <w:t>it can be ascertained that leads were followed but this did not culminate in the location and identification of the mortal remains or the ide</w:t>
      </w:r>
      <w:r w:rsidR="00713D84" w:rsidRPr="00D00CC7">
        <w:t>ntification of the perpetrators</w:t>
      </w:r>
      <w:r w:rsidRPr="00D00CC7">
        <w:t xml:space="preserve">” (see § </w:t>
      </w:r>
      <w:r w:rsidRPr="00D00CC7">
        <w:fldChar w:fldCharType="begin"/>
      </w:r>
      <w:r w:rsidRPr="00D00CC7">
        <w:instrText xml:space="preserve"> REF _Ref414013847 \r \h  \* MERGEFORMAT </w:instrText>
      </w:r>
      <w:r w:rsidRPr="00D00CC7">
        <w:fldChar w:fldCharType="separate"/>
      </w:r>
      <w:r w:rsidR="00F3188E">
        <w:t>53</w:t>
      </w:r>
      <w:r w:rsidRPr="00D00CC7">
        <w:fldChar w:fldCharType="end"/>
      </w:r>
      <w:r w:rsidRPr="00D00CC7">
        <w:t xml:space="preserve"> above). </w:t>
      </w:r>
      <w:r w:rsidRPr="00D00CC7">
        <w:rPr>
          <w:bCs/>
          <w:lang w:val="en-GB"/>
        </w:rPr>
        <w:t xml:space="preserve">In this regard, the Panel must note that almost any investigation at its initial stage lacks a significant amount of information. Finding the </w:t>
      </w:r>
      <w:r w:rsidRPr="00D00CC7">
        <w:rPr>
          <w:lang w:val="en-GB"/>
        </w:rPr>
        <w:t>necessary</w:t>
      </w:r>
      <w:r w:rsidRPr="00D00CC7">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D00CC7">
        <w:rPr>
          <w:bCs/>
          <w:i/>
          <w:lang w:val="en-GB"/>
        </w:rPr>
        <w:t>P.S</w:t>
      </w:r>
      <w:r w:rsidRPr="00D00CC7">
        <w:rPr>
          <w:bCs/>
          <w:lang w:val="en-GB"/>
        </w:rPr>
        <w:t xml:space="preserve">., no. 48/09, opinion of 31 October 2013, § 107; HRAP, </w:t>
      </w:r>
      <w:r w:rsidRPr="00D00CC7">
        <w:rPr>
          <w:bCs/>
          <w:i/>
          <w:lang w:val="en-GB"/>
        </w:rPr>
        <w:t>Stevanović</w:t>
      </w:r>
      <w:r w:rsidRPr="00D00CC7">
        <w:rPr>
          <w:bCs/>
          <w:lang w:val="en-GB"/>
        </w:rPr>
        <w:t>, no. 289/09, opinion of 14 December 2014, § 111).</w:t>
      </w:r>
    </w:p>
    <w:p w:rsidR="00E92DED" w:rsidRPr="00D00CC7" w:rsidRDefault="00E92DED" w:rsidP="00E92DED">
      <w:pPr>
        <w:pStyle w:val="ListParagraph"/>
        <w:rPr>
          <w:bCs/>
          <w:lang w:val="en-GB"/>
        </w:rPr>
      </w:pPr>
    </w:p>
    <w:p w:rsidR="00E92DED" w:rsidRPr="00D00CC7" w:rsidRDefault="00E92DED" w:rsidP="00E92DED">
      <w:pPr>
        <w:numPr>
          <w:ilvl w:val="0"/>
          <w:numId w:val="2"/>
        </w:numPr>
        <w:tabs>
          <w:tab w:val="left" w:pos="709"/>
        </w:tabs>
        <w:suppressAutoHyphens/>
        <w:autoSpaceDE w:val="0"/>
        <w:ind w:left="450" w:hanging="450"/>
        <w:jc w:val="both"/>
        <w:rPr>
          <w:bCs/>
          <w:lang w:val="en-GB"/>
        </w:rPr>
      </w:pPr>
      <w:r w:rsidRPr="00D00CC7">
        <w:rPr>
          <w:lang w:val="en-GB"/>
        </w:rPr>
        <w:t xml:space="preserve">The Panel also reiterates in this regard its position </w:t>
      </w:r>
      <w:r w:rsidRPr="00D00CC7">
        <w:rPr>
          <w:bCs/>
          <w:lang w:val="en-GB"/>
        </w:rPr>
        <w:t xml:space="preserve">expressed in many other cases in relation to the adequacy of the investigation into the abductions, disappearances, killings and suspicious deaths </w:t>
      </w:r>
      <w:r w:rsidRPr="00D00CC7">
        <w:rPr>
          <w:lang w:val="en-GB"/>
        </w:rPr>
        <w:t xml:space="preserve">in relation </w:t>
      </w:r>
      <w:r w:rsidRPr="00D00CC7">
        <w:t>to</w:t>
      </w:r>
      <w:r w:rsidRPr="00D00CC7">
        <w:rPr>
          <w:lang w:val="en-GB"/>
        </w:rPr>
        <w:t xml:space="preserve"> the categorisation of cases into “active” and “inactive”. </w:t>
      </w:r>
      <w:r w:rsidRPr="00D00CC7">
        <w:rPr>
          <w:bCs/>
          <w:lang w:val="en-GB"/>
        </w:rPr>
        <w:t>In those cases the Panel underlined that</w:t>
      </w:r>
      <w:r w:rsidRPr="00D00CC7">
        <w:rPr>
          <w:lang w:val="en-GB"/>
        </w:rPr>
        <w:t xml:space="preserve"> any </w:t>
      </w:r>
      <w:r w:rsidRPr="00D00CC7">
        <w:rPr>
          <w:bCs/>
          <w:lang w:val="en-GB"/>
        </w:rPr>
        <w:t xml:space="preserve">“categorisation of an investigation should take place only after the </w:t>
      </w:r>
      <w:r w:rsidRPr="00D00CC7">
        <w:rPr>
          <w:lang w:val="en-GB"/>
        </w:rPr>
        <w:t>minimum</w:t>
      </w:r>
      <w:r w:rsidRPr="00D00CC7">
        <w:rPr>
          <w:bCs/>
          <w:lang w:val="en-GB"/>
        </w:rPr>
        <w:t xml:space="preserve"> </w:t>
      </w:r>
      <w:r w:rsidRPr="00D00CC7">
        <w:t>possible</w:t>
      </w:r>
      <w:r w:rsidRPr="00D00CC7">
        <w:rPr>
          <w:bCs/>
          <w:lang w:val="en-GB"/>
        </w:rPr>
        <w:t xml:space="preserve"> investigative actions have been undertaken and obtainable information has been collected and analysed” </w:t>
      </w:r>
      <w:r w:rsidRPr="00D00CC7">
        <w:rPr>
          <w:lang w:val="en-GB"/>
        </w:rPr>
        <w:t xml:space="preserve">(see e.g. HRAP, </w:t>
      </w:r>
      <w:r w:rsidRPr="00D00CC7">
        <w:rPr>
          <w:i/>
          <w:lang w:val="en-GB"/>
        </w:rPr>
        <w:t>B.A</w:t>
      </w:r>
      <w:r w:rsidRPr="00D00CC7">
        <w:rPr>
          <w:lang w:val="en-GB"/>
        </w:rPr>
        <w:t>., no. 52/09, opinion of 14 February 2013, § 82).</w:t>
      </w:r>
    </w:p>
    <w:p w:rsidR="00E92DED" w:rsidRPr="00D00CC7" w:rsidRDefault="00E92DED" w:rsidP="00E92DED">
      <w:pPr>
        <w:tabs>
          <w:tab w:val="left" w:pos="709"/>
        </w:tabs>
        <w:suppressAutoHyphens/>
        <w:autoSpaceDE w:val="0"/>
        <w:ind w:left="450"/>
        <w:jc w:val="both"/>
        <w:rPr>
          <w:bCs/>
          <w:lang w:val="en-GB"/>
        </w:rPr>
      </w:pPr>
    </w:p>
    <w:p w:rsidR="00E92DED" w:rsidRPr="00D00CC7" w:rsidRDefault="00E92DED" w:rsidP="00E92DED">
      <w:pPr>
        <w:numPr>
          <w:ilvl w:val="0"/>
          <w:numId w:val="2"/>
        </w:numPr>
        <w:tabs>
          <w:tab w:val="left" w:pos="709"/>
        </w:tabs>
        <w:suppressAutoHyphens/>
        <w:autoSpaceDE w:val="0"/>
        <w:ind w:left="450" w:hanging="450"/>
        <w:jc w:val="both"/>
      </w:pPr>
      <w:r w:rsidRPr="00D00CC7">
        <w:rPr>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Pr="00D00CC7">
        <w:fldChar w:fldCharType="begin"/>
      </w:r>
      <w:r w:rsidRPr="00D00CC7">
        <w:rPr>
          <w:lang w:val="en-GB"/>
        </w:rPr>
        <w:instrText xml:space="preserve"> REF _Ref401245516 \r \h </w:instrText>
      </w:r>
      <w:r w:rsidRPr="00D00CC7">
        <w:instrText xml:space="preserve"> \* MERGEFORMAT </w:instrText>
      </w:r>
      <w:r w:rsidRPr="00D00CC7">
        <w:fldChar w:fldCharType="separate"/>
      </w:r>
      <w:r w:rsidR="00F3188E">
        <w:rPr>
          <w:lang w:val="en-GB"/>
        </w:rPr>
        <w:t>70</w:t>
      </w:r>
      <w:r w:rsidRPr="00D00CC7">
        <w:fldChar w:fldCharType="end"/>
      </w:r>
      <w:r w:rsidRPr="00D00CC7">
        <w:rPr>
          <w:lang w:val="en-GB"/>
        </w:rPr>
        <w:t xml:space="preserve"> above), even when no perpetrators are convicted (see e.g. ECtHR case </w:t>
      </w:r>
      <w:r w:rsidRPr="00D00CC7">
        <w:rPr>
          <w:i/>
          <w:lang w:val="en-GB"/>
        </w:rPr>
        <w:t>Palić</w:t>
      </w:r>
      <w:r w:rsidRPr="00D00CC7">
        <w:rPr>
          <w:lang w:val="en-GB"/>
        </w:rPr>
        <w:t xml:space="preserve">, cited in § </w:t>
      </w:r>
      <w:r w:rsidRPr="00D00CC7">
        <w:fldChar w:fldCharType="begin"/>
      </w:r>
      <w:r w:rsidRPr="00D00CC7">
        <w:rPr>
          <w:lang w:val="en-GB"/>
        </w:rPr>
        <w:instrText xml:space="preserve"> REF _Ref366239979 \r \h </w:instrText>
      </w:r>
      <w:r w:rsidRPr="00D00CC7">
        <w:instrText xml:space="preserve"> \* MERGEFORMAT </w:instrText>
      </w:r>
      <w:r w:rsidRPr="00D00CC7">
        <w:fldChar w:fldCharType="separate"/>
      </w:r>
      <w:r w:rsidR="00F3188E">
        <w:rPr>
          <w:lang w:val="en-GB"/>
        </w:rPr>
        <w:t>69</w:t>
      </w:r>
      <w:r w:rsidRPr="00D00CC7">
        <w:fldChar w:fldCharType="end"/>
      </w:r>
      <w:r w:rsidRPr="00D00CC7">
        <w:rPr>
          <w:lang w:val="en-GB"/>
        </w:rPr>
        <w:t xml:space="preserve"> above, at § 65 or ECtHR [GC</w:t>
      </w:r>
      <w:r w:rsidRPr="00D00CC7">
        <w:t xml:space="preserve">], </w:t>
      </w:r>
      <w:r w:rsidRPr="00D00CC7">
        <w:rPr>
          <w:i/>
        </w:rPr>
        <w:t>Giuliani and Gaggio v. Italy</w:t>
      </w:r>
      <w:r w:rsidRPr="00D00CC7">
        <w:t>, no 23458/02, judgment of 24 March 2011, §§ 301 and 326).</w:t>
      </w:r>
      <w:r w:rsidRPr="00D00CC7">
        <w:rPr>
          <w:lang w:val="en-GB"/>
        </w:rPr>
        <w:t xml:space="preserve"> In this respect, the Panel also recalls the position of the European Court that “the authorities </w:t>
      </w:r>
      <w:r w:rsidRPr="00D00CC7">
        <w:rPr>
          <w:rStyle w:val="sb8d990e2"/>
        </w:rPr>
        <w:t xml:space="preserve">always make a serious attempt to find out what happened and should not rely on hasty or ill-founded conclusions to close their investigation” </w:t>
      </w:r>
      <w:r w:rsidRPr="00D00CC7">
        <w:rPr>
          <w:bCs/>
          <w:lang w:val="en-GB"/>
        </w:rPr>
        <w:t xml:space="preserve">(see § </w:t>
      </w:r>
      <w:r w:rsidRPr="00D00CC7">
        <w:fldChar w:fldCharType="begin"/>
      </w:r>
      <w:r w:rsidRPr="00D00CC7">
        <w:rPr>
          <w:bCs/>
          <w:lang w:val="en-GB"/>
        </w:rPr>
        <w:instrText xml:space="preserve"> REF _Ref401245516 \r \h </w:instrText>
      </w:r>
      <w:r w:rsidRPr="00D00CC7">
        <w:instrText xml:space="preserve"> \* MERGEFORMAT </w:instrText>
      </w:r>
      <w:r w:rsidRPr="00D00CC7">
        <w:fldChar w:fldCharType="separate"/>
      </w:r>
      <w:r w:rsidR="00F3188E">
        <w:rPr>
          <w:bCs/>
          <w:lang w:val="en-GB"/>
        </w:rPr>
        <w:t>70</w:t>
      </w:r>
      <w:r w:rsidRPr="00D00CC7">
        <w:fldChar w:fldCharType="end"/>
      </w:r>
      <w:r w:rsidRPr="00D00CC7">
        <w:rPr>
          <w:bCs/>
          <w:lang w:val="en-GB"/>
        </w:rPr>
        <w:t xml:space="preserve"> above).</w:t>
      </w:r>
    </w:p>
    <w:p w:rsidR="00E92DED" w:rsidRPr="00D00CC7" w:rsidRDefault="00E92DED" w:rsidP="00E92DED">
      <w:pPr>
        <w:pStyle w:val="ListParagraph"/>
      </w:pPr>
    </w:p>
    <w:p w:rsidR="00E92DED" w:rsidRPr="00D00CC7" w:rsidRDefault="00E92DED" w:rsidP="00E92DED">
      <w:pPr>
        <w:numPr>
          <w:ilvl w:val="0"/>
          <w:numId w:val="2"/>
        </w:numPr>
        <w:tabs>
          <w:tab w:val="left" w:pos="709"/>
        </w:tabs>
        <w:suppressAutoHyphens/>
        <w:autoSpaceDE w:val="0"/>
        <w:ind w:left="450" w:hanging="450"/>
        <w:jc w:val="both"/>
        <w:rPr>
          <w:lang w:val="en-GB"/>
        </w:rPr>
      </w:pPr>
      <w:bookmarkStart w:id="93" w:name="_Ref403724370"/>
      <w:r w:rsidRPr="00D00CC7">
        <w:t>However, in this case, before any even minimum substantive action was undertaken and any information collected, the investigations</w:t>
      </w:r>
      <w:r w:rsidRPr="00D00CC7">
        <w:rPr>
          <w:lang w:val="en-GB"/>
        </w:rPr>
        <w:t xml:space="preserve"> were de-facto suspended, pending new information to appear, and subsequently </w:t>
      </w:r>
      <w:r w:rsidRPr="00D00CC7">
        <w:t xml:space="preserve">stayed without any action for the years to </w:t>
      </w:r>
      <w:bookmarkEnd w:id="93"/>
      <w:r w:rsidRPr="00D00CC7">
        <w:t>come.</w:t>
      </w:r>
    </w:p>
    <w:p w:rsidR="00E92DED" w:rsidRPr="00D00CC7" w:rsidRDefault="00E92DED" w:rsidP="00445981">
      <w:pPr>
        <w:tabs>
          <w:tab w:val="left" w:pos="709"/>
        </w:tabs>
        <w:autoSpaceDE w:val="0"/>
        <w:jc w:val="both"/>
        <w:rPr>
          <w:lang w:val="en-GB"/>
        </w:rPr>
      </w:pPr>
    </w:p>
    <w:p w:rsidR="00E92DED" w:rsidRPr="00D00CC7" w:rsidRDefault="00E92DED" w:rsidP="00E92DED">
      <w:pPr>
        <w:pStyle w:val="ListParagraph"/>
        <w:numPr>
          <w:ilvl w:val="0"/>
          <w:numId w:val="2"/>
        </w:numPr>
        <w:tabs>
          <w:tab w:val="clear" w:pos="360"/>
          <w:tab w:val="num" w:pos="450"/>
        </w:tabs>
        <w:autoSpaceDE w:val="0"/>
        <w:ind w:left="450" w:hanging="450"/>
        <w:jc w:val="both"/>
        <w:rPr>
          <w:lang w:val="en-GB"/>
        </w:rPr>
      </w:pPr>
      <w:r w:rsidRPr="00D00CC7">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D00CC7">
        <w:rPr>
          <w:bCs/>
          <w:lang w:val="en-GB"/>
        </w:rPr>
        <w:t>Thus</w:t>
      </w:r>
      <w:r w:rsidRPr="00D00CC7">
        <w:rPr>
          <w:lang w:val="en-GB"/>
        </w:rPr>
        <w:t xml:space="preserve">, in accordance with the continuing obligation to investigate (see § </w:t>
      </w:r>
      <w:r w:rsidRPr="00D00CC7">
        <w:fldChar w:fldCharType="begin"/>
      </w:r>
      <w:r w:rsidRPr="00D00CC7">
        <w:instrText xml:space="preserve"> REF _Ref373950745 \r \h  \* MERGEFORMAT </w:instrText>
      </w:r>
      <w:r w:rsidRPr="00D00CC7">
        <w:fldChar w:fldCharType="separate"/>
      </w:r>
      <w:r w:rsidR="00F3188E" w:rsidRPr="00F3188E">
        <w:rPr>
          <w:lang w:val="en-GB"/>
        </w:rPr>
        <w:t>72</w:t>
      </w:r>
      <w:r w:rsidRPr="00D00CC7">
        <w:fldChar w:fldCharType="end"/>
      </w:r>
      <w:r w:rsidRPr="00D00CC7">
        <w:rPr>
          <w:lang w:val="en-GB"/>
        </w:rPr>
        <w:t xml:space="preserve"> above), the assessment of the whole investigation is brought within the period of the Panel’s jurisdiction.</w:t>
      </w:r>
    </w:p>
    <w:p w:rsidR="00E92DED" w:rsidRPr="00D00CC7" w:rsidRDefault="00E92DED" w:rsidP="00E92DED">
      <w:pPr>
        <w:tabs>
          <w:tab w:val="left" w:pos="709"/>
        </w:tabs>
        <w:suppressAutoHyphens/>
        <w:autoSpaceDE w:val="0"/>
        <w:ind w:left="450"/>
        <w:jc w:val="both"/>
        <w:rPr>
          <w:lang w:val="en-GB"/>
        </w:rPr>
      </w:pPr>
    </w:p>
    <w:p w:rsidR="00E92DED" w:rsidRPr="00D00CC7" w:rsidRDefault="00E92DED" w:rsidP="00E92DED">
      <w:pPr>
        <w:pStyle w:val="ListParagraph"/>
        <w:numPr>
          <w:ilvl w:val="0"/>
          <w:numId w:val="2"/>
        </w:numPr>
        <w:tabs>
          <w:tab w:val="clear" w:pos="360"/>
          <w:tab w:val="num" w:pos="450"/>
        </w:tabs>
        <w:autoSpaceDE w:val="0"/>
        <w:ind w:left="450" w:hanging="450"/>
        <w:jc w:val="both"/>
        <w:rPr>
          <w:lang w:val="en-GB"/>
        </w:rPr>
      </w:pPr>
      <w:r w:rsidRPr="00D00CC7">
        <w:rPr>
          <w:lang w:val="en-GB"/>
        </w:rPr>
        <w:t xml:space="preserve">In addition, the Panel considers that as those responsible for the crime had not been identified, UNMIK Police was obliged to use the means at their disposal to regularly review the progress of the </w:t>
      </w:r>
      <w:r w:rsidRPr="00D00CC7">
        <w:rPr>
          <w:bCs/>
          <w:lang w:val="en-GB"/>
        </w:rPr>
        <w:t>investigation</w:t>
      </w:r>
      <w:r w:rsidRPr="00D00CC7">
        <w:rPr>
          <w:lang w:val="en-GB"/>
        </w:rPr>
        <w:t xml:space="preserve"> to </w:t>
      </w:r>
      <w:r w:rsidRPr="00D00CC7">
        <w:t>ensure</w:t>
      </w:r>
      <w:r w:rsidRPr="00D00CC7">
        <w:rPr>
          <w:lang w:val="en-GB"/>
        </w:rPr>
        <w:t xml:space="preserve"> that nothing had been overlooked and that any new evidence had been considered, as well as to inform the relatives regarding the progress of this investigation.</w:t>
      </w:r>
    </w:p>
    <w:p w:rsidR="00E92DED" w:rsidRPr="00D00CC7" w:rsidRDefault="00E92DED" w:rsidP="00E92DED">
      <w:pPr>
        <w:pStyle w:val="ListParagraph"/>
        <w:rPr>
          <w:lang w:val="en-GB"/>
        </w:rPr>
      </w:pPr>
    </w:p>
    <w:p w:rsidR="00E92DED" w:rsidRPr="00D00CC7" w:rsidRDefault="00E92DED" w:rsidP="00E92DED">
      <w:pPr>
        <w:pStyle w:val="ListParagraph"/>
        <w:numPr>
          <w:ilvl w:val="0"/>
          <w:numId w:val="2"/>
        </w:numPr>
        <w:tabs>
          <w:tab w:val="clear" w:pos="360"/>
          <w:tab w:val="num" w:pos="450"/>
          <w:tab w:val="left" w:pos="709"/>
        </w:tabs>
        <w:autoSpaceDE w:val="0"/>
        <w:ind w:left="450" w:hanging="450"/>
        <w:jc w:val="both"/>
        <w:rPr>
          <w:lang w:val="en-GB"/>
        </w:rPr>
      </w:pPr>
      <w:r w:rsidRPr="00D00CC7">
        <w:t>The Panel notes that the file contains</w:t>
      </w:r>
      <w:r w:rsidR="00D92178" w:rsidRPr="00D00CC7">
        <w:rPr>
          <w:lang w:val="en-GB"/>
        </w:rPr>
        <w:t xml:space="preserve"> a document labelled “</w:t>
      </w:r>
      <w:r w:rsidRPr="00D00CC7">
        <w:rPr>
          <w:lang w:val="en-GB"/>
        </w:rPr>
        <w:t xml:space="preserve">IPU-War Crimes Unit Case Analysis Report”, dated 23 October 2007 </w:t>
      </w:r>
      <w:r w:rsidRPr="00D00CC7">
        <w:t xml:space="preserve">(see § </w:t>
      </w:r>
      <w:r w:rsidRPr="00D00CC7">
        <w:fldChar w:fldCharType="begin"/>
      </w:r>
      <w:r w:rsidRPr="00D00CC7">
        <w:instrText xml:space="preserve"> REF _Ref414028597 \r \h </w:instrText>
      </w:r>
      <w:r w:rsidR="00D00CC7" w:rsidRPr="00D00CC7">
        <w:instrText xml:space="preserve"> \* MERGEFORMAT </w:instrText>
      </w:r>
      <w:r w:rsidRPr="00D00CC7">
        <w:fldChar w:fldCharType="separate"/>
      </w:r>
      <w:r w:rsidR="00F3188E">
        <w:t>30</w:t>
      </w:r>
      <w:r w:rsidRPr="00D00CC7">
        <w:fldChar w:fldCharType="end"/>
      </w:r>
      <w:r w:rsidRPr="00D00CC7">
        <w:t xml:space="preserve"> above), which indicates that the WCIU performed a review of the case.</w:t>
      </w:r>
      <w:r w:rsidRPr="00D00CC7">
        <w:rPr>
          <w:lang w:val="en-GB"/>
        </w:rPr>
        <w:t xml:space="preserve"> However, the Panel notes that the information in this Report only re-states the same basic information that had been known to UNMIK Police since the registration of the case. There is no evidence in the file of any further investigative activity or other meaningful action undertaken by UNMIK Police during the period within the Panel’s temporal jurisdiction. </w:t>
      </w:r>
    </w:p>
    <w:p w:rsidR="00E92DED" w:rsidRPr="00D00CC7" w:rsidRDefault="00E92DED" w:rsidP="00E92DED">
      <w:pPr>
        <w:tabs>
          <w:tab w:val="left" w:pos="709"/>
        </w:tabs>
        <w:autoSpaceDE w:val="0"/>
        <w:jc w:val="both"/>
        <w:rPr>
          <w:lang w:val="en-GB"/>
        </w:rPr>
      </w:pPr>
    </w:p>
    <w:p w:rsidR="00E92DED" w:rsidRPr="00D00CC7" w:rsidRDefault="00E92DED" w:rsidP="00E92DED">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apparent lack of any </w:t>
      </w:r>
      <w:r w:rsidRPr="00D00CC7">
        <w:rPr>
          <w:bCs/>
        </w:rPr>
        <w:t xml:space="preserve">adequate </w:t>
      </w:r>
      <w:r w:rsidRPr="00D00CC7">
        <w:rPr>
          <w:lang w:val="en-GB"/>
        </w:rPr>
        <w:t>reaction from UNMIK Police, and of any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lead to a worsening of the situation. The problems that UNMIK had encountered at the beginning of its mission, which were discussed above, do not justify such inaction, either at the outset or subsequently.</w:t>
      </w:r>
    </w:p>
    <w:p w:rsidR="00E92DED" w:rsidRPr="00D00CC7" w:rsidRDefault="00E92DED" w:rsidP="00E92DED">
      <w:pPr>
        <w:pStyle w:val="ListParagraph"/>
        <w:rPr>
          <w:lang w:val="en-GB"/>
        </w:rPr>
      </w:pPr>
    </w:p>
    <w:p w:rsidR="00E92DED" w:rsidRPr="00D00CC7" w:rsidRDefault="00E92DED" w:rsidP="00E92DED">
      <w:pPr>
        <w:numPr>
          <w:ilvl w:val="0"/>
          <w:numId w:val="2"/>
        </w:numPr>
        <w:tabs>
          <w:tab w:val="left" w:pos="709"/>
        </w:tabs>
        <w:suppressAutoHyphens/>
        <w:autoSpaceDE w:val="0"/>
        <w:ind w:left="450" w:hanging="450"/>
        <w:jc w:val="both"/>
        <w:rPr>
          <w:lang w:val="en-GB"/>
        </w:rPr>
      </w:pPr>
      <w:r w:rsidRPr="00D00CC7">
        <w:rPr>
          <w:lang w:val="en-GB"/>
        </w:rPr>
        <w:t xml:space="preserve"> Likewise, the file indicates no involvement of a public prosecutor in this investigation during the period under UNMIK’s administration. The Panel notes that it was only when a EULEX prosecutor reviewed the file on 27 July 2009 that an international prosecutor queried the police to </w:t>
      </w:r>
      <w:r w:rsidRPr="00D00CC7">
        <w:t>to try to find Mrs R.S. and interview her and any other relatives of Mr Miodrag Stanković and Mr Vojislav Martinović</w:t>
      </w:r>
      <w:r w:rsidRPr="00D00CC7">
        <w:rPr>
          <w:lang w:val="en-GB"/>
        </w:rPr>
        <w:t xml:space="preserve">. The Panel is perplexed why these activities were only undertaken by EULEX prosecutors a decade after </w:t>
      </w:r>
      <w:r w:rsidRPr="00D00CC7">
        <w:t>Mr Miodrag Stanković’s abduction and disappearance and were apparently not contemplated earlier by UNMIK police or prosecutors.</w:t>
      </w:r>
      <w:r w:rsidRPr="00D00CC7">
        <w:rPr>
          <w:lang w:val="en-GB"/>
        </w:rPr>
        <w:t xml:space="preserve"> As the Panel has mentioned previously, a proper prosecutorial review of the investigative file might have resulted in additional recommendations, so that the case would not have remained inactive for years to come (see HRAP, </w:t>
      </w:r>
      <w:r w:rsidRPr="00D00CC7">
        <w:rPr>
          <w:i/>
          <w:lang w:val="en-GB"/>
        </w:rPr>
        <w:t>Stojković</w:t>
      </w:r>
      <w:r w:rsidRPr="00D00CC7">
        <w:rPr>
          <w:lang w:val="en-GB"/>
        </w:rPr>
        <w:t>, no. 87/09, opinion of 14 December 2013, § 160). Thus, in the Panel’s view, the review of the investigative files was far from being adequate.</w:t>
      </w:r>
    </w:p>
    <w:p w:rsidR="00E92DED" w:rsidRPr="00D00CC7" w:rsidRDefault="00E92DED" w:rsidP="00E92DED">
      <w:pPr>
        <w:tabs>
          <w:tab w:val="left" w:pos="709"/>
        </w:tabs>
        <w:suppressAutoHyphens/>
        <w:autoSpaceDE w:val="0"/>
        <w:jc w:val="both"/>
        <w:rPr>
          <w:lang w:val="en-GB"/>
        </w:rPr>
      </w:pPr>
    </w:p>
    <w:p w:rsidR="00E92DED" w:rsidRPr="00D00CC7" w:rsidRDefault="00E92DED" w:rsidP="00E92DED">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D00CC7">
        <w:fldChar w:fldCharType="begin"/>
      </w:r>
      <w:r w:rsidRPr="00D00CC7">
        <w:rPr>
          <w:lang w:val="en-GB"/>
        </w:rPr>
        <w:instrText xml:space="preserve"> REF _Ref404684740 \r \h </w:instrText>
      </w:r>
      <w:r w:rsidRPr="00D00CC7">
        <w:instrText xml:space="preserve"> \* MERGEFORMAT </w:instrText>
      </w:r>
      <w:r w:rsidRPr="00D00CC7">
        <w:fldChar w:fldCharType="separate"/>
      </w:r>
      <w:r w:rsidR="00F3188E">
        <w:rPr>
          <w:lang w:val="en-GB"/>
        </w:rPr>
        <w:t>71</w:t>
      </w:r>
      <w:r w:rsidRPr="00D00CC7">
        <w:fldChar w:fldCharType="end"/>
      </w:r>
      <w:r w:rsidRPr="00D00CC7">
        <w:rPr>
          <w:lang w:val="en-GB"/>
        </w:rPr>
        <w:t xml:space="preserve"> above), as required by Article 2 of the ECHR.</w:t>
      </w:r>
    </w:p>
    <w:p w:rsidR="00E92DED" w:rsidRPr="00D00CC7" w:rsidRDefault="00E92DED" w:rsidP="00E92DED">
      <w:pPr>
        <w:tabs>
          <w:tab w:val="left" w:pos="709"/>
        </w:tabs>
        <w:suppressAutoHyphens/>
        <w:autoSpaceDE w:val="0"/>
        <w:ind w:left="450"/>
        <w:jc w:val="both"/>
        <w:rPr>
          <w:lang w:val="en-GB"/>
        </w:rPr>
      </w:pPr>
    </w:p>
    <w:p w:rsidR="00E92DED" w:rsidRPr="00D00CC7" w:rsidRDefault="00E92DED" w:rsidP="00E92DED">
      <w:pPr>
        <w:numPr>
          <w:ilvl w:val="0"/>
          <w:numId w:val="2"/>
        </w:numPr>
        <w:tabs>
          <w:tab w:val="clear" w:pos="360"/>
          <w:tab w:val="left" w:pos="709"/>
        </w:tabs>
        <w:suppressAutoHyphens/>
        <w:autoSpaceDE w:val="0"/>
        <w:ind w:left="450" w:hanging="450"/>
        <w:jc w:val="both"/>
      </w:pPr>
      <w:r w:rsidRPr="00D00CC7">
        <w:t xml:space="preserve">As </w:t>
      </w:r>
      <w:r w:rsidRPr="00D00CC7">
        <w:rPr>
          <w:lang w:val="en-GB"/>
        </w:rPr>
        <w:t>concerns</w:t>
      </w:r>
      <w:r w:rsidRPr="00D00CC7">
        <w:rPr>
          <w:lang w:val="en-GB" w:eastAsia="en-GB"/>
        </w:rPr>
        <w:t xml:space="preserve"> the requirement of </w:t>
      </w:r>
      <w:r w:rsidRPr="00D00CC7">
        <w:t>public</w:t>
      </w:r>
      <w:r w:rsidRPr="00D00CC7">
        <w:rPr>
          <w:lang w:val="en-GB" w:eastAsia="en-GB"/>
        </w:rPr>
        <w:t xml:space="preserve"> scrutiny, the Panel recalls that Article 2 also requires </w:t>
      </w:r>
      <w:r w:rsidRPr="00D00CC7">
        <w:rPr>
          <w:lang w:val="en-GB"/>
        </w:rPr>
        <w:t>the</w:t>
      </w:r>
      <w:r w:rsidRPr="00D00CC7">
        <w:rPr>
          <w:lang w:val="en-GB" w:eastAsia="en-GB"/>
        </w:rPr>
        <w:t xml:space="preserve"> victims’ next-of-kin to be involved in the investigation to the extent necessary to safeguard his or her legitimate interests.</w:t>
      </w:r>
    </w:p>
    <w:p w:rsidR="00E92DED" w:rsidRPr="00D00CC7" w:rsidRDefault="00E92DED" w:rsidP="00E92DED">
      <w:pPr>
        <w:pStyle w:val="ListParagraph"/>
      </w:pPr>
    </w:p>
    <w:p w:rsidR="00E92DED" w:rsidRPr="00D00CC7" w:rsidRDefault="00E92DED" w:rsidP="00E92DED">
      <w:pPr>
        <w:numPr>
          <w:ilvl w:val="0"/>
          <w:numId w:val="2"/>
        </w:numPr>
        <w:tabs>
          <w:tab w:val="clear" w:pos="360"/>
          <w:tab w:val="left" w:pos="709"/>
        </w:tabs>
        <w:suppressAutoHyphens/>
        <w:autoSpaceDE w:val="0"/>
        <w:ind w:left="450" w:hanging="450"/>
        <w:jc w:val="both"/>
      </w:pPr>
      <w:bookmarkStart w:id="94" w:name="_Ref409183639"/>
      <w:r w:rsidRPr="00D00CC7">
        <w:t xml:space="preserve">The investigative file shows </w:t>
      </w:r>
      <w:r w:rsidR="00445981" w:rsidRPr="00D00CC7">
        <w:t>that</w:t>
      </w:r>
      <w:r w:rsidR="00C02D0C" w:rsidRPr="00D00CC7">
        <w:t xml:space="preserve"> the</w:t>
      </w:r>
      <w:r w:rsidR="00445981" w:rsidRPr="00D00CC7">
        <w:t xml:space="preserve"> only contact</w:t>
      </w:r>
      <w:r w:rsidR="00D92178" w:rsidRPr="00D00CC7">
        <w:t xml:space="preserve"> attempted</w:t>
      </w:r>
      <w:r w:rsidRPr="00D00CC7">
        <w:t xml:space="preserve"> between UNMIK investigators and Mr </w:t>
      </w:r>
      <w:r w:rsidR="00450C28">
        <w:t>Miodrag</w:t>
      </w:r>
      <w:r w:rsidRPr="00D00CC7">
        <w:t xml:space="preserve"> </w:t>
      </w:r>
      <w:r w:rsidR="00450C28">
        <w:t>Stanko</w:t>
      </w:r>
      <w:r w:rsidR="00D92178" w:rsidRPr="00D00CC7">
        <w:t>vić’s family members was</w:t>
      </w:r>
      <w:r w:rsidRPr="00D00CC7">
        <w:t xml:space="preserve"> the telephone</w:t>
      </w:r>
      <w:r w:rsidR="00D92178" w:rsidRPr="00D00CC7">
        <w:t xml:space="preserve"> call</w:t>
      </w:r>
      <w:r w:rsidRPr="00D00CC7">
        <w:t xml:space="preserve"> placed by WCIU investigators detailed in the Report of </w:t>
      </w:r>
      <w:r w:rsidR="00450C28">
        <w:t>3</w:t>
      </w:r>
      <w:r w:rsidRPr="00D00CC7">
        <w:t xml:space="preserve"> December 2004 (see § </w:t>
      </w:r>
      <w:r w:rsidRPr="00D00CC7">
        <w:fldChar w:fldCharType="begin"/>
      </w:r>
      <w:r w:rsidRPr="00D00CC7">
        <w:instrText xml:space="preserve"> REF _Ref414021763 \r \h  \* MERGEFORMAT </w:instrText>
      </w:r>
      <w:r w:rsidRPr="00D00CC7">
        <w:fldChar w:fldCharType="separate"/>
      </w:r>
      <w:r w:rsidR="00F3188E">
        <w:t>28</w:t>
      </w:r>
      <w:r w:rsidRPr="00D00CC7">
        <w:fldChar w:fldCharType="end"/>
      </w:r>
      <w:r w:rsidRPr="00D00CC7">
        <w:t xml:space="preserve"> above). No further contact is documented in the file, including informing the complainant and her family about the status of the investigation. </w:t>
      </w:r>
      <w:r w:rsidRPr="00D00CC7">
        <w:rPr>
          <w:lang w:val="en-GB"/>
        </w:rPr>
        <w:t>The Panel therefore considers that the investigation was not open to any public scrutiny, as required by Article 2 of the ECHR.</w:t>
      </w:r>
      <w:bookmarkEnd w:id="94"/>
      <w:r w:rsidRPr="00D00CC7">
        <w:rPr>
          <w:lang w:val="en-GB"/>
        </w:rPr>
        <w:t xml:space="preserve"> </w:t>
      </w:r>
    </w:p>
    <w:p w:rsidR="00E92DED" w:rsidRPr="00D00CC7" w:rsidRDefault="00E92DED" w:rsidP="00E92DED">
      <w:pPr>
        <w:pStyle w:val="ListParagraph"/>
      </w:pPr>
    </w:p>
    <w:p w:rsidR="00E92DED" w:rsidRPr="00D00CC7" w:rsidRDefault="00E92DED" w:rsidP="00E92DED">
      <w:pPr>
        <w:numPr>
          <w:ilvl w:val="0"/>
          <w:numId w:val="2"/>
        </w:numPr>
        <w:tabs>
          <w:tab w:val="left" w:pos="709"/>
        </w:tabs>
        <w:suppressAutoHyphens/>
        <w:autoSpaceDE w:val="0"/>
        <w:ind w:left="450" w:hanging="450"/>
        <w:jc w:val="both"/>
      </w:pPr>
      <w:bookmarkStart w:id="95" w:name="_Ref403677189"/>
      <w:r w:rsidRPr="00D00CC7">
        <w:rPr>
          <w:lang w:val="en-GB"/>
        </w:rPr>
        <w:t>It is particularly important</w:t>
      </w:r>
      <w:r w:rsidR="00D92178" w:rsidRPr="00D00CC7">
        <w:rPr>
          <w:lang w:val="en-GB"/>
        </w:rPr>
        <w:t xml:space="preserve"> to note</w:t>
      </w:r>
      <w:r w:rsidRPr="00D00CC7">
        <w:rPr>
          <w:lang w:val="en-GB"/>
        </w:rPr>
        <w:t xml:space="preserve"> that the complainant’s family members contact details, in Serbia proper were available to UNMIK Police from the very beginning.</w:t>
      </w:r>
      <w:r w:rsidRPr="00D00CC7">
        <w:rPr>
          <w:rStyle w:val="sb8d990e2"/>
        </w:rPr>
        <w:t xml:space="preserve"> In this respect, the Panel recalls the general need to take into account the special vulnerability of displaced persons in post-conflict situations (see § </w:t>
      </w:r>
      <w:r w:rsidRPr="00D00CC7">
        <w:fldChar w:fldCharType="begin"/>
      </w:r>
      <w:r w:rsidRPr="00D00CC7">
        <w:rPr>
          <w:rStyle w:val="sb8d990e2"/>
        </w:rPr>
        <w:instrText xml:space="preserve"> REF _Ref414025885 \r \h </w:instrText>
      </w:r>
      <w:r w:rsidRPr="00D00CC7">
        <w:instrText xml:space="preserve"> \* MERGEFORMAT </w:instrText>
      </w:r>
      <w:r w:rsidRPr="00D00CC7">
        <w:fldChar w:fldCharType="separate"/>
      </w:r>
      <w:r w:rsidR="00F3188E">
        <w:rPr>
          <w:rStyle w:val="sb8d990e2"/>
        </w:rPr>
        <w:t>82</w:t>
      </w:r>
      <w:r w:rsidRPr="00D00CC7">
        <w:fldChar w:fldCharType="end"/>
      </w:r>
      <w:r w:rsidRPr="00D00CC7">
        <w:rPr>
          <w:rStyle w:val="sb8d990e2"/>
        </w:rPr>
        <w:t xml:space="preserve"> above). Thus, in the Panel’s view, it was for UNMIK to reach out to them, and not for them to come back to Kosovo, from where they had left for security reasons, to try to find out what had happened to their relatives or to the investigation.</w:t>
      </w:r>
      <w:bookmarkEnd w:id="95"/>
    </w:p>
    <w:p w:rsidR="00E92DED" w:rsidRPr="00D00CC7" w:rsidRDefault="00E92DED" w:rsidP="00E92DED">
      <w:pPr>
        <w:pStyle w:val="ListParagraph"/>
        <w:rPr>
          <w:lang w:val="en-GB"/>
        </w:rPr>
      </w:pPr>
    </w:p>
    <w:p w:rsidR="00E92DED" w:rsidRPr="00D00CC7" w:rsidRDefault="00D92178" w:rsidP="00E92DED">
      <w:pPr>
        <w:numPr>
          <w:ilvl w:val="0"/>
          <w:numId w:val="2"/>
        </w:numPr>
        <w:tabs>
          <w:tab w:val="clear" w:pos="360"/>
          <w:tab w:val="left" w:pos="709"/>
        </w:tabs>
        <w:suppressAutoHyphens/>
        <w:autoSpaceDE w:val="0"/>
        <w:ind w:left="450" w:hanging="450"/>
        <w:jc w:val="both"/>
      </w:pPr>
      <w:r w:rsidRPr="00D00CC7">
        <w:rPr>
          <w:lang w:val="en-GB"/>
        </w:rPr>
        <w:t>I</w:t>
      </w:r>
      <w:r w:rsidR="00E92DED" w:rsidRPr="00D00CC7">
        <w:rPr>
          <w:lang w:val="en-GB"/>
        </w:rPr>
        <w:t>n light of the shortcomings and deficiencies in the investigation described above,</w:t>
      </w:r>
      <w:r w:rsidRPr="00D00CC7">
        <w:rPr>
          <w:lang w:val="en-GB"/>
        </w:rPr>
        <w:t xml:space="preserve"> the Panel</w:t>
      </w:r>
      <w:r w:rsidR="00E92DED" w:rsidRPr="00D00CC7">
        <w:rPr>
          <w:lang w:val="en-GB"/>
        </w:rPr>
        <w:t xml:space="preserve"> considers that the case of </w:t>
      </w:r>
      <w:r w:rsidR="00E92DED" w:rsidRPr="00D00CC7">
        <w:t>Mr Miodrag Stanković</w:t>
      </w:r>
      <w:r w:rsidR="00E92DED" w:rsidRPr="00D00CC7">
        <w:rPr>
          <w:lang w:val="en-GB"/>
        </w:rPr>
        <w:t xml:space="preserve">, as well as other cases of killings, abductions and disappearances previously examined, well exemplify a pattern </w:t>
      </w:r>
      <w:r w:rsidR="00E92DED" w:rsidRPr="00D00CC7">
        <w:t xml:space="preserve">of perfunctory and </w:t>
      </w:r>
      <w:r w:rsidR="00E92DED" w:rsidRPr="00D00CC7">
        <w:rPr>
          <w:lang w:val="en-GB"/>
        </w:rPr>
        <w:t xml:space="preserve">unproductive investigations conducted by the UNMIK Police into killings and disappearances in Kosovo (see § </w:t>
      </w:r>
      <w:r w:rsidR="00E92DED" w:rsidRPr="00D00CC7">
        <w:rPr>
          <w:lang w:val="en-GB"/>
        </w:rPr>
        <w:fldChar w:fldCharType="begin"/>
      </w:r>
      <w:r w:rsidR="00E92DED" w:rsidRPr="00D00CC7">
        <w:rPr>
          <w:lang w:val="en-GB"/>
        </w:rPr>
        <w:instrText xml:space="preserve"> REF _Ref403834230 \r \h  \* MERGEFORMAT </w:instrText>
      </w:r>
      <w:r w:rsidR="00E92DED" w:rsidRPr="00D00CC7">
        <w:rPr>
          <w:lang w:val="en-GB"/>
        </w:rPr>
      </w:r>
      <w:r w:rsidR="00E92DED" w:rsidRPr="00D00CC7">
        <w:rPr>
          <w:lang w:val="en-GB"/>
        </w:rPr>
        <w:fldChar w:fldCharType="separate"/>
      </w:r>
      <w:r w:rsidR="00F3188E">
        <w:rPr>
          <w:lang w:val="en-GB"/>
        </w:rPr>
        <w:t>85</w:t>
      </w:r>
      <w:r w:rsidR="00E92DED" w:rsidRPr="00D00CC7">
        <w:rPr>
          <w:lang w:val="en-GB"/>
        </w:rPr>
        <w:fldChar w:fldCharType="end"/>
      </w:r>
      <w:r w:rsidR="00E92DED" w:rsidRPr="00D00CC7">
        <w:rPr>
          <w:lang w:val="en-GB"/>
        </w:rPr>
        <w:t xml:space="preserve"> above; compare with HRC, </w:t>
      </w:r>
      <w:r w:rsidR="00E92DED" w:rsidRPr="00D00CC7">
        <w:rPr>
          <w:i/>
          <w:lang w:val="en-GB"/>
        </w:rPr>
        <w:t>Abubakar Amirov and Aïzan Amirova v. Russian Federation</w:t>
      </w:r>
      <w:r w:rsidR="00E92DED" w:rsidRPr="00D00CC7">
        <w:rPr>
          <w:lang w:val="en-GB"/>
        </w:rPr>
        <w:t xml:space="preserve">, cited in § </w:t>
      </w:r>
      <w:r w:rsidR="00E92DED" w:rsidRPr="00D00CC7">
        <w:rPr>
          <w:lang w:val="en-GB"/>
        </w:rPr>
        <w:fldChar w:fldCharType="begin"/>
      </w:r>
      <w:r w:rsidR="00E92DED" w:rsidRPr="00D00CC7">
        <w:rPr>
          <w:lang w:val="en-GB"/>
        </w:rPr>
        <w:instrText xml:space="preserve"> REF _Ref404685440 \r \h  \* MERGEFORMAT </w:instrText>
      </w:r>
      <w:r w:rsidR="00E92DED" w:rsidRPr="00D00CC7">
        <w:rPr>
          <w:lang w:val="en-GB"/>
        </w:rPr>
      </w:r>
      <w:r w:rsidR="00E92DED" w:rsidRPr="00D00CC7">
        <w:rPr>
          <w:lang w:val="en-GB"/>
        </w:rPr>
        <w:fldChar w:fldCharType="separate"/>
      </w:r>
      <w:r w:rsidR="00F3188E">
        <w:rPr>
          <w:lang w:val="en-GB"/>
        </w:rPr>
        <w:t>81</w:t>
      </w:r>
      <w:r w:rsidR="00E92DED" w:rsidRPr="00D00CC7">
        <w:rPr>
          <w:lang w:val="en-GB"/>
        </w:rPr>
        <w:fldChar w:fldCharType="end"/>
      </w:r>
      <w:r w:rsidR="00E92DED" w:rsidRPr="00D00CC7">
        <w:rPr>
          <w:lang w:val="en-GB"/>
        </w:rPr>
        <w:t xml:space="preserve"> above, at § 11.4, and ECtHR,</w:t>
      </w:r>
      <w:r w:rsidR="00E92DED" w:rsidRPr="00D00CC7">
        <w:rPr>
          <w:i/>
        </w:rPr>
        <w:t xml:space="preserve"> Aslakhanova and Others v. Russia</w:t>
      </w:r>
      <w:r w:rsidR="00E92DED" w:rsidRPr="00D00CC7">
        <w:rPr>
          <w:lang w:val="en-GB"/>
        </w:rPr>
        <w:t>,</w:t>
      </w:r>
      <w:r w:rsidR="00E92DED" w:rsidRPr="00D00CC7">
        <w:t xml:space="preserve"> cited in</w:t>
      </w:r>
      <w:r w:rsidR="00E92DED" w:rsidRPr="00D00CC7">
        <w:rPr>
          <w:lang w:val="en-GB"/>
        </w:rPr>
        <w:t xml:space="preserve"> § </w:t>
      </w:r>
      <w:r w:rsidR="00E92DED" w:rsidRPr="00D00CC7">
        <w:rPr>
          <w:lang w:val="en-GB"/>
        </w:rPr>
        <w:fldChar w:fldCharType="begin"/>
      </w:r>
      <w:r w:rsidR="00E92DED" w:rsidRPr="00D00CC7">
        <w:rPr>
          <w:lang w:val="en-GB"/>
        </w:rPr>
        <w:instrText xml:space="preserve"> REF _Ref373950745 \r \h  \* MERGEFORMAT </w:instrText>
      </w:r>
      <w:r w:rsidR="00E92DED" w:rsidRPr="00D00CC7">
        <w:rPr>
          <w:lang w:val="en-GB"/>
        </w:rPr>
      </w:r>
      <w:r w:rsidR="00E92DED" w:rsidRPr="00D00CC7">
        <w:rPr>
          <w:lang w:val="en-GB"/>
        </w:rPr>
        <w:fldChar w:fldCharType="separate"/>
      </w:r>
      <w:r w:rsidR="00F3188E">
        <w:rPr>
          <w:lang w:val="en-GB"/>
        </w:rPr>
        <w:t>72</w:t>
      </w:r>
      <w:r w:rsidR="00E92DED" w:rsidRPr="00D00CC7">
        <w:rPr>
          <w:lang w:val="en-GB"/>
        </w:rPr>
        <w:fldChar w:fldCharType="end"/>
      </w:r>
      <w:r w:rsidR="00E92DED" w:rsidRPr="00D00CC7">
        <w:rPr>
          <w:lang w:val="en-GB"/>
        </w:rPr>
        <w:t xml:space="preserve"> above § 123; HRAP, </w:t>
      </w:r>
      <w:r w:rsidR="00E92DED" w:rsidRPr="00D00CC7">
        <w:rPr>
          <w:i/>
          <w:lang w:val="en-GB"/>
        </w:rPr>
        <w:t>Bulatović</w:t>
      </w:r>
      <w:r w:rsidR="00E92DED" w:rsidRPr="00D00CC7">
        <w:rPr>
          <w:lang w:val="en-GB"/>
        </w:rPr>
        <w:t xml:space="preserve">, cited in § </w:t>
      </w:r>
      <w:r w:rsidR="00E92DED" w:rsidRPr="00D00CC7">
        <w:rPr>
          <w:lang w:val="en-GB"/>
        </w:rPr>
        <w:fldChar w:fldCharType="begin"/>
      </w:r>
      <w:r w:rsidR="00E92DED" w:rsidRPr="00D00CC7">
        <w:rPr>
          <w:lang w:val="en-GB"/>
        </w:rPr>
        <w:instrText xml:space="preserve"> REF _Ref409786758 \r \h </w:instrText>
      </w:r>
      <w:r w:rsidR="00D00CC7" w:rsidRPr="00D00CC7">
        <w:rPr>
          <w:lang w:val="en-GB"/>
        </w:rPr>
        <w:instrText xml:space="preserve"> \* MERGEFORMAT </w:instrText>
      </w:r>
      <w:r w:rsidR="00E92DED" w:rsidRPr="00D00CC7">
        <w:rPr>
          <w:lang w:val="en-GB"/>
        </w:rPr>
      </w:r>
      <w:r w:rsidR="00E92DED" w:rsidRPr="00D00CC7">
        <w:rPr>
          <w:lang w:val="en-GB"/>
        </w:rPr>
        <w:fldChar w:fldCharType="separate"/>
      </w:r>
      <w:r w:rsidR="00F3188E">
        <w:rPr>
          <w:lang w:val="en-GB"/>
        </w:rPr>
        <w:t>58</w:t>
      </w:r>
      <w:r w:rsidR="00E92DED" w:rsidRPr="00D00CC7">
        <w:rPr>
          <w:lang w:val="en-GB"/>
        </w:rPr>
        <w:fldChar w:fldCharType="end"/>
      </w:r>
      <w:r w:rsidR="00E92DED" w:rsidRPr="00D00CC7">
        <w:rPr>
          <w:lang w:val="en-GB"/>
        </w:rPr>
        <w:t xml:space="preserve"> above, at §§ 85 and 101).</w:t>
      </w:r>
    </w:p>
    <w:p w:rsidR="00E92DED" w:rsidRPr="00D00CC7" w:rsidRDefault="00E92DED" w:rsidP="00E92DED">
      <w:pPr>
        <w:pStyle w:val="ListParagraph"/>
        <w:rPr>
          <w:lang w:val="en-GB"/>
        </w:rPr>
      </w:pPr>
    </w:p>
    <w:p w:rsidR="00E92DED" w:rsidRPr="00D00CC7" w:rsidRDefault="00E92DED" w:rsidP="00E92DED">
      <w:pPr>
        <w:numPr>
          <w:ilvl w:val="0"/>
          <w:numId w:val="2"/>
        </w:numPr>
        <w:tabs>
          <w:tab w:val="clear" w:pos="360"/>
          <w:tab w:val="left" w:pos="709"/>
        </w:tabs>
        <w:suppressAutoHyphens/>
        <w:autoSpaceDE w:val="0"/>
        <w:ind w:left="450" w:hanging="450"/>
        <w:jc w:val="both"/>
        <w:rPr>
          <w:lang w:val="en-GB"/>
        </w:rPr>
      </w:pPr>
      <w:r w:rsidRPr="00D00CC7">
        <w:rPr>
          <w:lang w:val="en-GB"/>
        </w:rPr>
        <w:t xml:space="preserve">Therefore, the Panel concludes that UNMIK failed to carry out an </w:t>
      </w:r>
      <w:r w:rsidRPr="00D00CC7">
        <w:rPr>
          <w:lang w:val="en-GB" w:eastAsia="en-GB"/>
        </w:rPr>
        <w:t>effective</w:t>
      </w:r>
      <w:r w:rsidRPr="00D00CC7">
        <w:rPr>
          <w:lang w:val="en-GB"/>
        </w:rPr>
        <w:t xml:space="preserve"> investigation into the abduction and disappearance </w:t>
      </w:r>
      <w:r w:rsidRPr="00D00CC7">
        <w:rPr>
          <w:bCs/>
          <w:lang w:val="en-GB"/>
        </w:rPr>
        <w:t xml:space="preserve">of </w:t>
      </w:r>
      <w:r w:rsidRPr="00D00CC7">
        <w:t xml:space="preserve">Mr Miodrag Stanković. </w:t>
      </w:r>
      <w:r w:rsidRPr="00D00CC7">
        <w:rPr>
          <w:lang w:val="en-GB"/>
        </w:rPr>
        <w:t xml:space="preserve">There </w:t>
      </w:r>
      <w:r w:rsidRPr="00D00CC7">
        <w:rPr>
          <w:lang w:val="en-GB" w:eastAsia="en-GB"/>
        </w:rPr>
        <w:t>has</w:t>
      </w:r>
      <w:r w:rsidRPr="00D00CC7">
        <w:rPr>
          <w:lang w:val="en-GB"/>
        </w:rPr>
        <w:t xml:space="preserve"> accordingly been a violation of Article 2, procedural limb, of the ECHR. </w:t>
      </w:r>
    </w:p>
    <w:p w:rsidR="00711F6E" w:rsidRPr="00D00CC7" w:rsidRDefault="00711F6E" w:rsidP="00E92DED">
      <w:pPr>
        <w:tabs>
          <w:tab w:val="left" w:pos="709"/>
        </w:tabs>
        <w:suppressAutoHyphens/>
        <w:autoSpaceDE w:val="0"/>
        <w:ind w:left="360"/>
        <w:jc w:val="both"/>
        <w:rPr>
          <w:lang w:val="en-GB"/>
        </w:rPr>
      </w:pPr>
    </w:p>
    <w:p w:rsidR="00711F6E" w:rsidRPr="00D00CC7" w:rsidRDefault="00711F6E" w:rsidP="00711F6E">
      <w:pPr>
        <w:pStyle w:val="ListParagraph"/>
        <w:numPr>
          <w:ilvl w:val="0"/>
          <w:numId w:val="4"/>
        </w:numPr>
        <w:tabs>
          <w:tab w:val="left" w:pos="709"/>
        </w:tabs>
        <w:autoSpaceDE w:val="0"/>
        <w:jc w:val="both"/>
        <w:rPr>
          <w:lang w:val="en-GB"/>
        </w:rPr>
      </w:pPr>
      <w:r w:rsidRPr="00D00CC7">
        <w:rPr>
          <w:b/>
          <w:lang w:val="en-GB"/>
        </w:rPr>
        <w:t>Alleged violation of Article 3 of the ECHR</w:t>
      </w:r>
    </w:p>
    <w:p w:rsidR="00711F6E" w:rsidRPr="00D00CC7" w:rsidRDefault="00711F6E" w:rsidP="00711F6E">
      <w:pPr>
        <w:pStyle w:val="ListParagraph"/>
        <w:rPr>
          <w:lang w:val="en-GB"/>
        </w:rPr>
      </w:pPr>
    </w:p>
    <w:p w:rsidR="00711F6E" w:rsidRPr="00D00CC7" w:rsidRDefault="00711F6E" w:rsidP="00711F6E">
      <w:pPr>
        <w:numPr>
          <w:ilvl w:val="0"/>
          <w:numId w:val="2"/>
        </w:numPr>
        <w:tabs>
          <w:tab w:val="clear" w:pos="360"/>
          <w:tab w:val="left" w:pos="709"/>
        </w:tabs>
        <w:suppressAutoHyphens/>
        <w:autoSpaceDE w:val="0"/>
        <w:ind w:left="450" w:hanging="450"/>
        <w:jc w:val="both"/>
        <w:rPr>
          <w:lang w:val="en-GB"/>
        </w:rPr>
      </w:pPr>
      <w:r w:rsidRPr="00D00CC7">
        <w:rPr>
          <w:lang w:val="en-GB"/>
        </w:rPr>
        <w:t xml:space="preserve">The Panel </w:t>
      </w:r>
      <w:r w:rsidRPr="00D00CC7">
        <w:rPr>
          <w:bCs/>
        </w:rPr>
        <w:t>considers</w:t>
      </w:r>
      <w:r w:rsidRPr="00D00CC7">
        <w:rPr>
          <w:lang w:val="en-GB"/>
        </w:rPr>
        <w:t xml:space="preserve"> that the complainant invokes, in substance, a violation of the right to be free from inhumane or degrading treatment arising out of the </w:t>
      </w:r>
      <w:r w:rsidR="00B843EE" w:rsidRPr="00D00CC7">
        <w:rPr>
          <w:lang w:val="en-GB"/>
        </w:rPr>
        <w:t>abduction</w:t>
      </w:r>
      <w:r w:rsidR="00FC30AF" w:rsidRPr="00D00CC7">
        <w:rPr>
          <w:lang w:val="en-GB"/>
        </w:rPr>
        <w:t xml:space="preserve"> and </w:t>
      </w:r>
      <w:r w:rsidR="00994974" w:rsidRPr="00D00CC7">
        <w:rPr>
          <w:lang w:val="en-GB"/>
        </w:rPr>
        <w:t xml:space="preserve">disappearance </w:t>
      </w:r>
      <w:r w:rsidRPr="00D00CC7">
        <w:rPr>
          <w:lang w:val="en-GB"/>
        </w:rPr>
        <w:t xml:space="preserve">of her </w:t>
      </w:r>
      <w:r w:rsidR="00E92DED" w:rsidRPr="00D00CC7">
        <w:rPr>
          <w:lang w:val="en-GB"/>
        </w:rPr>
        <w:t>husband</w:t>
      </w:r>
      <w:r w:rsidRPr="00D00CC7">
        <w:rPr>
          <w:lang w:val="en-GB"/>
        </w:rPr>
        <w:t xml:space="preserve">, as guaranteed by Article 3 of the ECHR. </w:t>
      </w:r>
    </w:p>
    <w:p w:rsidR="00711F6E" w:rsidRPr="00D00CC7" w:rsidRDefault="00711F6E" w:rsidP="00711F6E">
      <w:pPr>
        <w:tabs>
          <w:tab w:val="left" w:pos="709"/>
        </w:tabs>
        <w:suppressAutoHyphens/>
        <w:autoSpaceDE w:val="0"/>
        <w:ind w:left="450"/>
        <w:jc w:val="both"/>
        <w:rPr>
          <w:lang w:val="en-GB"/>
        </w:rPr>
      </w:pPr>
    </w:p>
    <w:p w:rsidR="00711F6E" w:rsidRPr="00D00CC7" w:rsidRDefault="00711F6E" w:rsidP="00711F6E">
      <w:pPr>
        <w:pStyle w:val="ListParagraph1"/>
        <w:numPr>
          <w:ilvl w:val="0"/>
          <w:numId w:val="17"/>
        </w:numPr>
        <w:jc w:val="both"/>
        <w:rPr>
          <w:b/>
        </w:rPr>
      </w:pPr>
      <w:r w:rsidRPr="00D00CC7">
        <w:rPr>
          <w:b/>
        </w:rPr>
        <w:t xml:space="preserve">The scope of the Panel’s review </w:t>
      </w:r>
    </w:p>
    <w:p w:rsidR="00711F6E" w:rsidRPr="00D00CC7" w:rsidRDefault="00711F6E" w:rsidP="00AD7F08">
      <w:pPr>
        <w:tabs>
          <w:tab w:val="left" w:pos="709"/>
        </w:tabs>
        <w:suppressAutoHyphens/>
        <w:autoSpaceDE w:val="0"/>
        <w:jc w:val="both"/>
        <w:rPr>
          <w:lang w:val="en-GB"/>
        </w:rPr>
      </w:pPr>
    </w:p>
    <w:p w:rsidR="00711F6E" w:rsidRPr="00D00CC7" w:rsidRDefault="00711F6E" w:rsidP="00711F6E">
      <w:pPr>
        <w:numPr>
          <w:ilvl w:val="0"/>
          <w:numId w:val="2"/>
        </w:numPr>
        <w:tabs>
          <w:tab w:val="clear" w:pos="360"/>
          <w:tab w:val="left" w:pos="709"/>
        </w:tabs>
        <w:suppressAutoHyphens/>
        <w:autoSpaceDE w:val="0"/>
        <w:ind w:left="450" w:hanging="450"/>
        <w:jc w:val="both"/>
        <w:rPr>
          <w:lang w:val="en-GB"/>
        </w:rPr>
      </w:pPr>
      <w:r w:rsidRPr="00D00CC7">
        <w:rPr>
          <w:lang w:val="en-GB"/>
        </w:rPr>
        <w:t xml:space="preserve">The Panel will consider </w:t>
      </w:r>
      <w:r w:rsidRPr="00D00CC7">
        <w:rPr>
          <w:bCs/>
        </w:rPr>
        <w:t>the</w:t>
      </w:r>
      <w:r w:rsidRPr="00D00CC7">
        <w:rPr>
          <w:lang w:val="en-GB"/>
        </w:rPr>
        <w:t xml:space="preserve"> allegations under Article 3 of the ECHR, applying the same scope of review as was set out with regard to Article 2 (see §§ </w:t>
      </w:r>
      <w:r w:rsidRPr="00D00CC7">
        <w:fldChar w:fldCharType="begin"/>
      </w:r>
      <w:r w:rsidRPr="00D00CC7">
        <w:rPr>
          <w:lang w:val="en-GB"/>
        </w:rPr>
        <w:instrText xml:space="preserve"> REF _Ref409020267 \r \h </w:instrText>
      </w:r>
      <w:r w:rsidR="000D2756" w:rsidRPr="00D00CC7">
        <w:instrText xml:space="preserve"> \* MERGEFORMAT </w:instrText>
      </w:r>
      <w:r w:rsidRPr="00D00CC7">
        <w:fldChar w:fldCharType="separate"/>
      </w:r>
      <w:r w:rsidR="00F3188E">
        <w:rPr>
          <w:lang w:val="en-GB"/>
        </w:rPr>
        <w:t>36</w:t>
      </w:r>
      <w:r w:rsidRPr="00D00CC7">
        <w:fldChar w:fldCharType="end"/>
      </w:r>
      <w:r w:rsidRPr="00D00CC7">
        <w:rPr>
          <w:lang w:val="en-GB"/>
        </w:rPr>
        <w:t xml:space="preserve"> - </w:t>
      </w:r>
      <w:r w:rsidRPr="00D00CC7">
        <w:fldChar w:fldCharType="begin"/>
      </w:r>
      <w:r w:rsidRPr="00D00CC7">
        <w:rPr>
          <w:lang w:val="en-GB"/>
        </w:rPr>
        <w:instrText xml:space="preserve"> REF _Ref409020276 \r \h </w:instrText>
      </w:r>
      <w:r w:rsidR="000D2756" w:rsidRPr="00D00CC7">
        <w:instrText xml:space="preserve"> \* MERGEFORMAT </w:instrText>
      </w:r>
      <w:r w:rsidRPr="00D00CC7">
        <w:fldChar w:fldCharType="separate"/>
      </w:r>
      <w:r w:rsidR="00F3188E">
        <w:rPr>
          <w:lang w:val="en-GB"/>
        </w:rPr>
        <w:t>40</w:t>
      </w:r>
      <w:r w:rsidRPr="00D00CC7">
        <w:fldChar w:fldCharType="end"/>
      </w:r>
      <w:r w:rsidRPr="00D00CC7">
        <w:rPr>
          <w:lang w:val="en-GB"/>
        </w:rPr>
        <w:t xml:space="preserve"> above).</w:t>
      </w:r>
      <w:bookmarkStart w:id="96" w:name="_Ref374623030"/>
    </w:p>
    <w:p w:rsidR="00711F6E" w:rsidRPr="00D00CC7" w:rsidRDefault="00711F6E" w:rsidP="00711F6E">
      <w:pPr>
        <w:tabs>
          <w:tab w:val="left" w:pos="709"/>
        </w:tabs>
        <w:suppressAutoHyphens/>
        <w:autoSpaceDE w:val="0"/>
        <w:ind w:left="450"/>
        <w:jc w:val="both"/>
        <w:rPr>
          <w:lang w:val="en-GB"/>
        </w:rPr>
      </w:pPr>
    </w:p>
    <w:p w:rsidR="00711F6E" w:rsidRPr="00D00CC7" w:rsidRDefault="00711F6E" w:rsidP="00711F6E">
      <w:pPr>
        <w:numPr>
          <w:ilvl w:val="0"/>
          <w:numId w:val="2"/>
        </w:numPr>
        <w:tabs>
          <w:tab w:val="clear" w:pos="360"/>
          <w:tab w:val="left" w:pos="709"/>
        </w:tabs>
        <w:suppressAutoHyphens/>
        <w:autoSpaceDE w:val="0"/>
        <w:ind w:left="450" w:hanging="450"/>
        <w:jc w:val="both"/>
        <w:rPr>
          <w:lang w:val="en-GB"/>
        </w:rPr>
      </w:pPr>
      <w:r w:rsidRPr="00D00CC7">
        <w:rPr>
          <w:lang w:val="en-GB"/>
        </w:rPr>
        <w:t xml:space="preserve">The Panel recalls that the European Court of Human Rights has found on many occasions that a situation of </w:t>
      </w:r>
      <w:r w:rsidRPr="00D00CC7">
        <w:rPr>
          <w:bCs/>
        </w:rPr>
        <w:t>enforced</w:t>
      </w:r>
      <w:r w:rsidRPr="00D00CC7">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D00CC7">
        <w:rPr>
          <w:i/>
          <w:lang w:val="en-GB"/>
        </w:rPr>
        <w:t>Çakici v. Turkey</w:t>
      </w:r>
      <w:r w:rsidRPr="00D00CC7">
        <w:rPr>
          <w:lang w:val="en-GB"/>
        </w:rPr>
        <w:t xml:space="preserve">, no. 23657/94, judgment of 8 July 1999, § 98, </w:t>
      </w:r>
      <w:r w:rsidRPr="00D00CC7">
        <w:rPr>
          <w:i/>
          <w:lang w:val="en-GB"/>
        </w:rPr>
        <w:t>ECHR</w:t>
      </w:r>
      <w:r w:rsidRPr="00D00CC7">
        <w:rPr>
          <w:lang w:val="en-GB"/>
        </w:rPr>
        <w:t xml:space="preserve">, 1999-IV; ECtHR [GC], </w:t>
      </w:r>
      <w:r w:rsidRPr="00D00CC7">
        <w:rPr>
          <w:i/>
          <w:lang w:val="en-GB"/>
        </w:rPr>
        <w:t>Cyprus v. Turkey</w:t>
      </w:r>
      <w:r w:rsidRPr="00D00CC7">
        <w:rPr>
          <w:lang w:val="en-GB"/>
        </w:rPr>
        <w:t>, no. 25781/94, judgment of 10 May 2001, § 156,</w:t>
      </w:r>
      <w:r w:rsidRPr="00D00CC7">
        <w:rPr>
          <w:i/>
          <w:lang w:val="en-GB"/>
        </w:rPr>
        <w:t xml:space="preserve"> ECHR</w:t>
      </w:r>
      <w:r w:rsidRPr="00D00CC7">
        <w:rPr>
          <w:lang w:val="en-GB"/>
        </w:rPr>
        <w:t xml:space="preserve">, 2001-IV; ECtHR, </w:t>
      </w:r>
      <w:r w:rsidRPr="00D00CC7">
        <w:rPr>
          <w:i/>
          <w:lang w:val="en-GB"/>
        </w:rPr>
        <w:t>Orhan v. Turkey</w:t>
      </w:r>
      <w:r w:rsidRPr="00D00CC7">
        <w:rPr>
          <w:lang w:val="en-GB"/>
        </w:rPr>
        <w:t xml:space="preserve">, no. 25656/94, judgment of 18 June 2002, § 358; ECtHR, </w:t>
      </w:r>
      <w:r w:rsidRPr="00D00CC7">
        <w:rPr>
          <w:i/>
          <w:lang w:val="en-GB"/>
        </w:rPr>
        <w:t>Bazorkina v. Russia</w:t>
      </w:r>
      <w:r w:rsidRPr="00D00CC7">
        <w:rPr>
          <w:lang w:val="en-GB"/>
        </w:rPr>
        <w:t xml:space="preserve">, cited in § </w:t>
      </w:r>
      <w:r w:rsidR="00FC30AF" w:rsidRPr="00D00CC7">
        <w:fldChar w:fldCharType="begin"/>
      </w:r>
      <w:r w:rsidR="00FC30AF" w:rsidRPr="00D00CC7">
        <w:rPr>
          <w:lang w:val="en-GB"/>
        </w:rPr>
        <w:instrText xml:space="preserve"> REF _Ref366241459 \r \h </w:instrText>
      </w:r>
      <w:r w:rsidR="000D2756" w:rsidRPr="00D00CC7">
        <w:instrText xml:space="preserve"> \* MERGEFORMAT </w:instrText>
      </w:r>
      <w:r w:rsidR="00FC30AF" w:rsidRPr="00D00CC7">
        <w:fldChar w:fldCharType="separate"/>
      </w:r>
      <w:r w:rsidR="00F3188E">
        <w:rPr>
          <w:lang w:val="en-GB"/>
        </w:rPr>
        <w:t>80</w:t>
      </w:r>
      <w:r w:rsidR="00FC30AF" w:rsidRPr="00D00CC7">
        <w:fldChar w:fldCharType="end"/>
      </w:r>
      <w:r w:rsidR="00FC30AF" w:rsidRPr="00D00CC7">
        <w:t xml:space="preserve"> </w:t>
      </w:r>
      <w:r w:rsidRPr="00D00CC7">
        <w:rPr>
          <w:lang w:val="en-GB"/>
        </w:rPr>
        <w:t xml:space="preserve">above, at § 139; ECtHR, </w:t>
      </w:r>
      <w:r w:rsidRPr="00D00CC7">
        <w:rPr>
          <w:i/>
          <w:lang w:val="en-GB"/>
        </w:rPr>
        <w:t>Palić v. Bosnia and Herzegovina,</w:t>
      </w:r>
      <w:r w:rsidRPr="00D00CC7">
        <w:rPr>
          <w:lang w:val="en-GB"/>
        </w:rPr>
        <w:t xml:space="preserve"> cited in § </w:t>
      </w:r>
      <w:r w:rsidR="00FC30AF" w:rsidRPr="00D00CC7">
        <w:fldChar w:fldCharType="begin"/>
      </w:r>
      <w:r w:rsidR="00FC30AF" w:rsidRPr="00D00CC7">
        <w:rPr>
          <w:lang w:val="en-GB"/>
        </w:rPr>
        <w:instrText xml:space="preserve"> REF _Ref366239979 \r \h </w:instrText>
      </w:r>
      <w:r w:rsidR="000D2756" w:rsidRPr="00D00CC7">
        <w:instrText xml:space="preserve"> \* MERGEFORMAT </w:instrText>
      </w:r>
      <w:r w:rsidR="00FC30AF" w:rsidRPr="00D00CC7">
        <w:fldChar w:fldCharType="separate"/>
      </w:r>
      <w:r w:rsidR="00F3188E">
        <w:rPr>
          <w:lang w:val="en-GB"/>
        </w:rPr>
        <w:t>69</w:t>
      </w:r>
      <w:r w:rsidR="00FC30AF" w:rsidRPr="00D00CC7">
        <w:fldChar w:fldCharType="end"/>
      </w:r>
      <w:r w:rsidRPr="00D00CC7">
        <w:rPr>
          <w:lang w:val="en-GB"/>
        </w:rPr>
        <w:t xml:space="preserve"> above, at § 74; ECtHR, </w:t>
      </w:r>
      <w:r w:rsidRPr="00D00CC7">
        <w:rPr>
          <w:i/>
          <w:lang w:val="en-GB"/>
        </w:rPr>
        <w:t>Alpatu Israilova v. Russia</w:t>
      </w:r>
      <w:r w:rsidRPr="00D00CC7">
        <w:rPr>
          <w:lang w:val="en-GB"/>
        </w:rPr>
        <w:t xml:space="preserve">, no. 15438/05, judgment of 14 March 2013, § 69; see also HRAP, </w:t>
      </w:r>
      <w:r w:rsidRPr="00D00CC7">
        <w:rPr>
          <w:i/>
          <w:lang w:val="en-GB"/>
        </w:rPr>
        <w:t>Zdravković</w:t>
      </w:r>
      <w:r w:rsidRPr="00D00CC7">
        <w:rPr>
          <w:lang w:val="en-GB"/>
        </w:rPr>
        <w:t xml:space="preserve">, no. 46/08, decision of 17 April 2009, § 41). “It is especially in respect of the latter that a relative may claim directly to be a victim of the authorities’ conduct” (see, among others, ECtHR, </w:t>
      </w:r>
      <w:r w:rsidRPr="00D00CC7">
        <w:rPr>
          <w:i/>
          <w:lang w:val="en-GB"/>
        </w:rPr>
        <w:t>Er and Others v. Turkey</w:t>
      </w:r>
      <w:r w:rsidRPr="00D00CC7">
        <w:rPr>
          <w:lang w:val="en-GB"/>
        </w:rPr>
        <w:t>, no. 23016/04, judgment of 31 July 2012, § 94).</w:t>
      </w:r>
      <w:bookmarkStart w:id="97" w:name="_Ref374623316"/>
      <w:bookmarkEnd w:id="96"/>
    </w:p>
    <w:p w:rsidR="00711F6E" w:rsidRPr="00D00CC7" w:rsidRDefault="00711F6E" w:rsidP="00711F6E">
      <w:pPr>
        <w:tabs>
          <w:tab w:val="left" w:pos="709"/>
        </w:tabs>
        <w:suppressAutoHyphens/>
        <w:autoSpaceDE w:val="0"/>
        <w:ind w:left="450"/>
        <w:jc w:val="both"/>
        <w:rPr>
          <w:lang w:val="en-GB"/>
        </w:rPr>
      </w:pPr>
    </w:p>
    <w:p w:rsidR="00711F6E" w:rsidRPr="00D00CC7" w:rsidRDefault="00711F6E" w:rsidP="00711F6E">
      <w:pPr>
        <w:numPr>
          <w:ilvl w:val="0"/>
          <w:numId w:val="2"/>
        </w:numPr>
        <w:tabs>
          <w:tab w:val="clear" w:pos="360"/>
          <w:tab w:val="left" w:pos="709"/>
        </w:tabs>
        <w:suppressAutoHyphens/>
        <w:autoSpaceDE w:val="0"/>
        <w:ind w:left="450" w:hanging="450"/>
        <w:jc w:val="both"/>
        <w:rPr>
          <w:lang w:val="en-GB"/>
        </w:rPr>
      </w:pPr>
      <w:r w:rsidRPr="00D00CC7">
        <w:rPr>
          <w:lang w:val="en-GB"/>
        </w:rPr>
        <w:t xml:space="preserve">Lastly, where  </w:t>
      </w:r>
      <w:r w:rsidRPr="00D00CC7">
        <w:rPr>
          <w:bCs/>
        </w:rPr>
        <w:t>mental</w:t>
      </w:r>
      <w:r w:rsidRPr="00D00CC7">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D00CC7">
        <w:rPr>
          <w:i/>
          <w:lang w:val="en-GB"/>
        </w:rPr>
        <w:t>Gelayevy v. Russia</w:t>
      </w:r>
      <w:r w:rsidRPr="00D00CC7">
        <w:rPr>
          <w:lang w:val="en-GB"/>
        </w:rPr>
        <w:t>, no. 20216/07, judgment of 15 July 2010, §§ 147 - 148).</w:t>
      </w:r>
      <w:bookmarkEnd w:id="97"/>
    </w:p>
    <w:p w:rsidR="00711F6E" w:rsidRPr="00D00CC7" w:rsidRDefault="00711F6E" w:rsidP="00711F6E">
      <w:pPr>
        <w:pStyle w:val="ListParagraph1"/>
        <w:ind w:left="0"/>
        <w:jc w:val="both"/>
        <w:rPr>
          <w:b/>
        </w:rPr>
      </w:pPr>
    </w:p>
    <w:p w:rsidR="00711F6E" w:rsidRPr="00D00CC7" w:rsidRDefault="00711F6E" w:rsidP="00711F6E">
      <w:pPr>
        <w:pStyle w:val="ListParagraph1"/>
        <w:numPr>
          <w:ilvl w:val="0"/>
          <w:numId w:val="17"/>
        </w:numPr>
        <w:jc w:val="both"/>
        <w:rPr>
          <w:b/>
        </w:rPr>
      </w:pPr>
      <w:r w:rsidRPr="00D00CC7">
        <w:rPr>
          <w:b/>
        </w:rPr>
        <w:t xml:space="preserve">The Parties’ submissions </w:t>
      </w:r>
    </w:p>
    <w:p w:rsidR="00711F6E" w:rsidRPr="00D00CC7" w:rsidRDefault="00711F6E" w:rsidP="00711F6E">
      <w:pPr>
        <w:suppressAutoHyphens/>
        <w:autoSpaceDE w:val="0"/>
        <w:ind w:left="360"/>
        <w:jc w:val="both"/>
        <w:rPr>
          <w:lang w:val="en-GB"/>
        </w:rPr>
      </w:pPr>
    </w:p>
    <w:p w:rsidR="00711F6E" w:rsidRPr="00D00CC7" w:rsidRDefault="00711F6E" w:rsidP="00B43D05">
      <w:pPr>
        <w:numPr>
          <w:ilvl w:val="0"/>
          <w:numId w:val="2"/>
        </w:numPr>
        <w:tabs>
          <w:tab w:val="clear" w:pos="360"/>
          <w:tab w:val="left" w:pos="709"/>
        </w:tabs>
        <w:suppressAutoHyphens/>
        <w:autoSpaceDE w:val="0"/>
        <w:ind w:left="450" w:hanging="450"/>
        <w:jc w:val="both"/>
        <w:rPr>
          <w:lang w:val="en-GB"/>
        </w:rPr>
      </w:pPr>
      <w:r w:rsidRPr="00D00CC7">
        <w:rPr>
          <w:lang w:val="en-GB"/>
        </w:rPr>
        <w:t xml:space="preserve">The complainant alleges that the lack of information and certainty surrounding </w:t>
      </w:r>
      <w:r w:rsidRPr="00D00CC7">
        <w:rPr>
          <w:bCs/>
          <w:lang w:val="en-GB"/>
        </w:rPr>
        <w:t>the</w:t>
      </w:r>
      <w:r w:rsidRPr="00D00CC7">
        <w:rPr>
          <w:lang w:val="en-GB"/>
        </w:rPr>
        <w:t xml:space="preserve"> </w:t>
      </w:r>
      <w:r w:rsidR="00AD7F08" w:rsidRPr="00D00CC7">
        <w:rPr>
          <w:lang w:val="en-GB"/>
        </w:rPr>
        <w:t xml:space="preserve">abduction and disappearance of </w:t>
      </w:r>
      <w:r w:rsidR="00E92DED" w:rsidRPr="00D00CC7">
        <w:t>Mr Miodrag Stanković</w:t>
      </w:r>
      <w:r w:rsidRPr="00D00CC7">
        <w:t>,</w:t>
      </w:r>
      <w:r w:rsidRPr="00D00CC7">
        <w:rPr>
          <w:lang w:val="en-GB"/>
        </w:rPr>
        <w:t xml:space="preserve"> particularly because of UNMIK’s failure to properly investigate his disappearance, caused mental suffering to her and her family.</w:t>
      </w:r>
    </w:p>
    <w:p w:rsidR="00711F6E" w:rsidRPr="00D00CC7" w:rsidRDefault="00711F6E" w:rsidP="00711F6E">
      <w:pPr>
        <w:pStyle w:val="ListParagraph"/>
        <w:tabs>
          <w:tab w:val="num" w:pos="450"/>
        </w:tabs>
        <w:autoSpaceDE w:val="0"/>
        <w:ind w:left="450" w:hanging="450"/>
        <w:jc w:val="both"/>
        <w:rPr>
          <w:lang w:val="en-GB"/>
        </w:rPr>
      </w:pPr>
    </w:p>
    <w:p w:rsidR="00711F6E" w:rsidRPr="00D00CC7" w:rsidRDefault="00711F6E" w:rsidP="00711F6E">
      <w:pPr>
        <w:pStyle w:val="ListParagraph"/>
        <w:numPr>
          <w:ilvl w:val="0"/>
          <w:numId w:val="2"/>
        </w:numPr>
        <w:tabs>
          <w:tab w:val="clear" w:pos="360"/>
          <w:tab w:val="num" w:pos="450"/>
        </w:tabs>
        <w:autoSpaceDE w:val="0"/>
        <w:ind w:left="450" w:hanging="450"/>
        <w:jc w:val="both"/>
        <w:rPr>
          <w:lang w:val="en-GB"/>
        </w:rPr>
      </w:pPr>
      <w:bookmarkStart w:id="98" w:name="_Ref374625321"/>
      <w:r w:rsidRPr="00D00CC7">
        <w:rPr>
          <w:lang w:val="en-GB"/>
        </w:rPr>
        <w:t xml:space="preserve">Commenting on this part of the complaint, the SRSG rejects the allegations. The SRSG further argues that no allegations have been made by the complainant “of any bad faith on the part of the UNMIK staff involved with the matter, nor of any action by UNMIK that would have evidenced any disregard for the seriousness of the matter or the emotions of the complainant and of </w:t>
      </w:r>
      <w:r w:rsidR="00AD7F08" w:rsidRPr="00D00CC7">
        <w:rPr>
          <w:lang w:val="en-GB"/>
        </w:rPr>
        <w:t xml:space="preserve">her </w:t>
      </w:r>
      <w:r w:rsidRPr="00D00CC7">
        <w:rPr>
          <w:lang w:val="en-GB"/>
        </w:rPr>
        <w:t>family in relation with the disappearance of</w:t>
      </w:r>
      <w:r w:rsidR="00AD7F08" w:rsidRPr="00D00CC7">
        <w:rPr>
          <w:b/>
          <w:lang w:val="en-GB"/>
        </w:rPr>
        <w:t xml:space="preserve"> </w:t>
      </w:r>
      <w:r w:rsidR="00E92DED" w:rsidRPr="00D00CC7">
        <w:t>Mr. Miodrag Stanković</w:t>
      </w:r>
      <w:r w:rsidRPr="00D00CC7">
        <w:rPr>
          <w:lang w:val="en-GB"/>
        </w:rPr>
        <w:t>.” The SRSG also states that there is no evidence that, when responding to the complainant’s enquiries, UNMIK acted “in a manner which may amount to a violation of Article 3</w:t>
      </w:r>
      <w:r w:rsidR="00E92DED" w:rsidRPr="00D00CC7">
        <w:rPr>
          <w:lang w:val="en-GB"/>
        </w:rPr>
        <w:t xml:space="preserve"> ECHR</w:t>
      </w:r>
      <w:r w:rsidRPr="00D00CC7">
        <w:rPr>
          <w:lang w:val="en-GB"/>
        </w:rPr>
        <w:t xml:space="preserve">”. </w:t>
      </w:r>
    </w:p>
    <w:p w:rsidR="00711F6E" w:rsidRPr="00D00CC7" w:rsidRDefault="00711F6E" w:rsidP="00711F6E">
      <w:pPr>
        <w:pStyle w:val="ListParagraph"/>
        <w:rPr>
          <w:lang w:val="en-GB"/>
        </w:rPr>
      </w:pPr>
    </w:p>
    <w:p w:rsidR="00711F6E" w:rsidRPr="00D00CC7" w:rsidRDefault="00711F6E" w:rsidP="00711F6E">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SRSG does not dispute the mental anguish and suffering of the complainant; however he argues that this is not attributable to UNMIK as it is rather “a result of the inherent suffering </w:t>
      </w:r>
      <w:r w:rsidR="00E92DED" w:rsidRPr="00D00CC7">
        <w:rPr>
          <w:lang w:val="en-GB"/>
        </w:rPr>
        <w:t>caused by the disappearance of</w:t>
      </w:r>
      <w:r w:rsidRPr="00D00CC7">
        <w:rPr>
          <w:lang w:val="en-GB"/>
        </w:rPr>
        <w:t xml:space="preserve"> close family member</w:t>
      </w:r>
      <w:r w:rsidR="00E92DED" w:rsidRPr="00D00CC7">
        <w:rPr>
          <w:lang w:val="en-GB"/>
        </w:rPr>
        <w:t>s</w:t>
      </w:r>
      <w:r w:rsidRPr="00D00CC7">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711F6E" w:rsidRPr="00D00CC7" w:rsidRDefault="00711F6E" w:rsidP="00711F6E">
      <w:pPr>
        <w:pStyle w:val="ListParagraph"/>
        <w:tabs>
          <w:tab w:val="left" w:pos="3885"/>
        </w:tabs>
        <w:autoSpaceDE w:val="0"/>
        <w:ind w:left="450"/>
        <w:jc w:val="both"/>
        <w:rPr>
          <w:lang w:val="en-GB"/>
        </w:rPr>
      </w:pPr>
      <w:r w:rsidRPr="00D00CC7">
        <w:rPr>
          <w:lang w:val="en-GB"/>
        </w:rPr>
        <w:t xml:space="preserve"> </w:t>
      </w:r>
      <w:r w:rsidRPr="00D00CC7">
        <w:rPr>
          <w:lang w:val="en-GB"/>
        </w:rPr>
        <w:tab/>
      </w:r>
    </w:p>
    <w:p w:rsidR="00711F6E" w:rsidRPr="00D00CC7" w:rsidRDefault="00711F6E" w:rsidP="00711F6E">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SRSG therefore argues that there has been no violation of Article 3. </w:t>
      </w:r>
    </w:p>
    <w:bookmarkEnd w:id="98"/>
    <w:p w:rsidR="00711F6E" w:rsidRPr="00D00CC7" w:rsidRDefault="00711F6E" w:rsidP="00711F6E">
      <w:pPr>
        <w:pStyle w:val="ListParagraph1"/>
        <w:ind w:left="0"/>
        <w:jc w:val="both"/>
        <w:rPr>
          <w:b/>
        </w:rPr>
      </w:pPr>
    </w:p>
    <w:p w:rsidR="00711F6E" w:rsidRPr="00D00CC7" w:rsidRDefault="00711F6E" w:rsidP="00711F6E">
      <w:pPr>
        <w:pStyle w:val="ListParagraph1"/>
        <w:numPr>
          <w:ilvl w:val="0"/>
          <w:numId w:val="17"/>
        </w:numPr>
        <w:jc w:val="both"/>
        <w:rPr>
          <w:b/>
        </w:rPr>
      </w:pPr>
      <w:r w:rsidRPr="00D00CC7">
        <w:rPr>
          <w:b/>
        </w:rPr>
        <w:t xml:space="preserve">The Panel’s assessment </w:t>
      </w:r>
    </w:p>
    <w:p w:rsidR="00711F6E" w:rsidRPr="00D00CC7" w:rsidRDefault="00711F6E" w:rsidP="00711F6E">
      <w:pPr>
        <w:pStyle w:val="ListParagraph1"/>
        <w:ind w:left="0"/>
        <w:jc w:val="both"/>
        <w:rPr>
          <w:b/>
        </w:rPr>
      </w:pPr>
    </w:p>
    <w:p w:rsidR="00711F6E" w:rsidRPr="00D00CC7" w:rsidRDefault="00711F6E" w:rsidP="00711F6E">
      <w:pPr>
        <w:pStyle w:val="ListParagraph1"/>
        <w:numPr>
          <w:ilvl w:val="0"/>
          <w:numId w:val="16"/>
        </w:numPr>
        <w:ind w:left="360"/>
        <w:jc w:val="both"/>
        <w:rPr>
          <w:b/>
        </w:rPr>
      </w:pPr>
      <w:r w:rsidRPr="00D00CC7">
        <w:rPr>
          <w:i/>
          <w:lang w:eastAsia="en-US"/>
        </w:rPr>
        <w:t xml:space="preserve"> General principles concerning the obligation under Article 3</w:t>
      </w:r>
    </w:p>
    <w:p w:rsidR="00711F6E" w:rsidRPr="00D00CC7" w:rsidRDefault="00711F6E" w:rsidP="00711F6E">
      <w:pPr>
        <w:autoSpaceDE w:val="0"/>
        <w:jc w:val="both"/>
        <w:rPr>
          <w:lang w:val="en-GB" w:eastAsia="ar-SA"/>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bookmarkStart w:id="99" w:name="_Ref401074681"/>
      <w:r w:rsidRPr="00D00CC7">
        <w:rPr>
          <w:lang w:val="en-GB"/>
        </w:rPr>
        <w:t xml:space="preserve">Like Article 2, Article 3 of the ECHR enshrines one of the most fundamental values in democratic societies (ECtHR, </w:t>
      </w:r>
      <w:r w:rsidRPr="00D00CC7">
        <w:rPr>
          <w:i/>
          <w:lang w:val="en-GB"/>
        </w:rPr>
        <w:t>Talat Tepe v. Turkey</w:t>
      </w:r>
      <w:r w:rsidRPr="00D00CC7">
        <w:rPr>
          <w:lang w:val="en-GB"/>
        </w:rPr>
        <w:t xml:space="preserve">, no. 31247/96, 21 December 2004, § 47; ECtHR [GC], </w:t>
      </w:r>
      <w:r w:rsidRPr="00D00CC7">
        <w:rPr>
          <w:i/>
          <w:lang w:val="en-GB"/>
        </w:rPr>
        <w:t>Ilaşcu and Others v. Moldova and Russia</w:t>
      </w:r>
      <w:r w:rsidRPr="00D00CC7">
        <w:rPr>
          <w:lang w:val="en-GB"/>
        </w:rPr>
        <w:t xml:space="preserve">, no. 48787/99, judgment of 8 July 2004, </w:t>
      </w:r>
      <w:r w:rsidRPr="00D00CC7">
        <w:rPr>
          <w:i/>
          <w:lang w:val="en-GB"/>
        </w:rPr>
        <w:t>ECHR</w:t>
      </w:r>
      <w:r w:rsidRPr="00D00CC7">
        <w:rPr>
          <w:lang w:val="en-GB"/>
        </w:rPr>
        <w:t>, 2004-VII, § 424). As confirmed by the absolute nature conferred on it by Article 15 § 2 of the ECHR, the prohibition of torture and inhuman and degrading treatment still applies even in most difficult circumstances.</w:t>
      </w:r>
      <w:bookmarkEnd w:id="99"/>
    </w:p>
    <w:p w:rsidR="00711F6E" w:rsidRPr="00D00CC7" w:rsidRDefault="00711F6E" w:rsidP="00711F6E">
      <w:pPr>
        <w:tabs>
          <w:tab w:val="num" w:pos="450"/>
        </w:tabs>
        <w:suppressAutoHyphens/>
        <w:autoSpaceDE w:val="0"/>
        <w:ind w:left="450" w:hanging="450"/>
        <w:jc w:val="bot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D00CC7">
        <w:rPr>
          <w:i/>
          <w:lang w:val="en-GB"/>
        </w:rPr>
        <w:t>Velásquez-Rodríguez v. Honduras</w:t>
      </w:r>
      <w:r w:rsidRPr="00D00CC7">
        <w:rPr>
          <w:lang w:val="en-GB"/>
        </w:rPr>
        <w:t xml:space="preserve">, cited in § </w:t>
      </w:r>
      <w:r w:rsidR="00FC30AF" w:rsidRPr="00D00CC7">
        <w:fldChar w:fldCharType="begin"/>
      </w:r>
      <w:r w:rsidR="00FC30AF" w:rsidRPr="00D00CC7">
        <w:rPr>
          <w:lang w:val="en-GB"/>
        </w:rPr>
        <w:instrText xml:space="preserve"> REF _Ref409081615 \r \h </w:instrText>
      </w:r>
      <w:r w:rsidR="000D2756" w:rsidRPr="00D00CC7">
        <w:instrText xml:space="preserve"> \* MERGEFORMAT </w:instrText>
      </w:r>
      <w:r w:rsidR="00FC30AF" w:rsidRPr="00D00CC7">
        <w:fldChar w:fldCharType="separate"/>
      </w:r>
      <w:r w:rsidR="00F3188E">
        <w:rPr>
          <w:lang w:val="en-GB"/>
        </w:rPr>
        <w:t>61</w:t>
      </w:r>
      <w:r w:rsidR="00FC30AF" w:rsidRPr="00D00CC7">
        <w:fldChar w:fldCharType="end"/>
      </w:r>
      <w:r w:rsidRPr="00D00CC7">
        <w:rPr>
          <w:lang w:val="en-GB"/>
        </w:rPr>
        <w:t xml:space="preserve"> above, at § 150). </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HRC has also recognised disappearances as a serious violation of human rights. In its decision of 21 July 1983, in the case </w:t>
      </w:r>
      <w:r w:rsidRPr="00D00CC7">
        <w:rPr>
          <w:i/>
          <w:lang w:val="en-GB"/>
        </w:rPr>
        <w:t>Quinteros v. Urugay</w:t>
      </w:r>
      <w:r w:rsidRPr="00D00CC7">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00CC7">
        <w:rPr>
          <w:i/>
          <w:lang w:val="en-GB"/>
        </w:rPr>
        <w:t>Mojica v. Dominican Republic</w:t>
      </w:r>
      <w:r w:rsidRPr="00D00CC7">
        <w:rPr>
          <w:lang w:val="en-GB"/>
        </w:rPr>
        <w:t xml:space="preserve">, the HRC has deemed that “the disappearance of persons is inseparably linked to treatment that amounts to a violation of article 7 </w:t>
      </w:r>
      <w:r w:rsidRPr="00D00CC7">
        <w:rPr>
          <w:lang w:val="en-GB"/>
        </w:rPr>
        <w:sym w:font="Symbol" w:char="F05B"/>
      </w:r>
      <w:r w:rsidRPr="00D00CC7">
        <w:rPr>
          <w:lang w:val="en-GB"/>
        </w:rPr>
        <w:t>of the Covenant</w:t>
      </w:r>
      <w:r w:rsidRPr="00D00CC7">
        <w:rPr>
          <w:lang w:val="en-GB"/>
        </w:rPr>
        <w:sym w:font="Symbol" w:char="F05D"/>
      </w:r>
      <w:r w:rsidRPr="00D00CC7">
        <w:rPr>
          <w:lang w:val="en-GB"/>
        </w:rPr>
        <w:t xml:space="preserve">”, also prohibiting torture, inhumane or degrading treatment and punishment (see HRC, </w:t>
      </w:r>
      <w:r w:rsidRPr="00D00CC7">
        <w:rPr>
          <w:bCs/>
          <w:lang w:val="en-GB"/>
        </w:rPr>
        <w:t xml:space="preserve">Communication No. 449/1991, U.N. Doc. CCPR/C/51/D/449/1991 (1994), </w:t>
      </w:r>
      <w:r w:rsidRPr="00D00CC7">
        <w:rPr>
          <w:lang w:val="en-GB"/>
        </w:rPr>
        <w:t>§ 5.7).</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bookmarkStart w:id="100" w:name="_Ref374623221"/>
      <w:r w:rsidRPr="00D00CC7">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00CC7">
        <w:rPr>
          <w:lang w:val="en-GB"/>
        </w:rPr>
        <w:sym w:font="Symbol" w:char="F05B"/>
      </w:r>
      <w:r w:rsidRPr="00D00CC7">
        <w:rPr>
          <w:lang w:val="en-GB"/>
        </w:rPr>
        <w:t>family member</w:t>
      </w:r>
      <w:r w:rsidRPr="00D00CC7">
        <w:rPr>
          <w:lang w:val="en-GB"/>
        </w:rPr>
        <w:sym w:font="Symbol" w:char="F05D"/>
      </w:r>
      <w:r w:rsidRPr="00D00CC7">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D00CC7">
        <w:rPr>
          <w:i/>
          <w:lang w:val="en-GB"/>
        </w:rPr>
        <w:t>Basayeva and Others v. Russia</w:t>
      </w:r>
      <w:r w:rsidRPr="00D00CC7">
        <w:rPr>
          <w:lang w:val="en-GB"/>
        </w:rPr>
        <w:t xml:space="preserve">, nos. 15441/05 and 20731/04, judgment of 28 May 2009, § 159; ECtHR, </w:t>
      </w:r>
      <w:r w:rsidRPr="00D00CC7">
        <w:rPr>
          <w:i/>
          <w:lang w:val="en-GB"/>
        </w:rPr>
        <w:t>Er and Others v. Turkey</w:t>
      </w:r>
      <w:r w:rsidRPr="00D00CC7">
        <w:rPr>
          <w:lang w:val="en-GB"/>
        </w:rPr>
        <w:t xml:space="preserve">, cited in § </w:t>
      </w:r>
      <w:r w:rsidRPr="00D00CC7">
        <w:fldChar w:fldCharType="begin"/>
      </w:r>
      <w:r w:rsidRPr="00D00CC7">
        <w:instrText xml:space="preserve"> REF _Ref374623030 \r \h  \* MERGEFORMAT </w:instrText>
      </w:r>
      <w:r w:rsidRPr="00D00CC7">
        <w:fldChar w:fldCharType="separate"/>
      </w:r>
      <w:r w:rsidR="00F3188E" w:rsidRPr="00F3188E">
        <w:rPr>
          <w:lang w:val="en-GB"/>
        </w:rPr>
        <w:t>119</w:t>
      </w:r>
      <w:r w:rsidRPr="00D00CC7">
        <w:fldChar w:fldCharType="end"/>
      </w:r>
      <w:r w:rsidRPr="00D00CC7">
        <w:rPr>
          <w:lang w:val="en-GB"/>
        </w:rPr>
        <w:t xml:space="preserve"> above, at § 94).</w:t>
      </w:r>
      <w:bookmarkEnd w:id="100"/>
    </w:p>
    <w:p w:rsidR="00711F6E" w:rsidRPr="00D00CC7" w:rsidRDefault="00711F6E" w:rsidP="00711F6E">
      <w:pPr>
        <w:tabs>
          <w:tab w:val="num" w:pos="450"/>
        </w:tabs>
        <w:suppressAutoHyphens/>
        <w:autoSpaceDE w:val="0"/>
        <w:ind w:left="450" w:hanging="450"/>
        <w:jc w:val="bot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00CC7">
        <w:rPr>
          <w:i/>
          <w:lang w:val="en-GB"/>
        </w:rPr>
        <w:t>Er and Others v. Turkey,</w:t>
      </w:r>
      <w:r w:rsidRPr="00D00CC7">
        <w:rPr>
          <w:lang w:val="en-GB"/>
        </w:rPr>
        <w:t xml:space="preserve"> cited above, § 96; ECtHR, </w:t>
      </w:r>
      <w:r w:rsidRPr="00D00CC7">
        <w:rPr>
          <w:i/>
          <w:lang w:val="en-GB"/>
        </w:rPr>
        <w:t>Osmanoğlu v. Turkey,</w:t>
      </w:r>
      <w:r w:rsidRPr="00D00CC7">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00CC7">
        <w:rPr>
          <w:i/>
          <w:lang w:val="en-GB"/>
        </w:rPr>
        <w:t>Salakhov and Islyamova v. Ukraine,</w:t>
      </w:r>
      <w:r w:rsidRPr="00D00CC7">
        <w:rPr>
          <w:lang w:val="en-GB"/>
        </w:rPr>
        <w:t xml:space="preserve"> no. 28005/08, judgment of 14 March 2013, § 201).</w:t>
      </w:r>
    </w:p>
    <w:p w:rsidR="00711F6E" w:rsidRPr="00D00CC7" w:rsidRDefault="00711F6E" w:rsidP="00711F6E">
      <w:pPr>
        <w:tabs>
          <w:tab w:val="num" w:pos="450"/>
        </w:tabs>
        <w:suppressAutoHyphens/>
        <w:autoSpaceDE w:val="0"/>
        <w:ind w:left="450" w:hanging="450"/>
        <w:jc w:val="bot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The HRC has also considered the issue and recognised family members of disappeared or missing persons as victims of a violation of Article 7 of the Covenant: parents (</w:t>
      </w:r>
      <w:r w:rsidRPr="00D00CC7">
        <w:rPr>
          <w:i/>
          <w:lang w:val="en-GB"/>
        </w:rPr>
        <w:t>Boucherf v. Algeria</w:t>
      </w:r>
      <w:r w:rsidRPr="00D00CC7">
        <w:rPr>
          <w:lang w:val="en-GB"/>
        </w:rPr>
        <w:t xml:space="preserve">, </w:t>
      </w:r>
      <w:r w:rsidRPr="00D00CC7">
        <w:rPr>
          <w:bCs/>
          <w:lang w:val="en-GB"/>
        </w:rPr>
        <w:t>Communication No. 1196/2003</w:t>
      </w:r>
      <w:r w:rsidRPr="00D00CC7">
        <w:rPr>
          <w:lang w:val="en-GB"/>
        </w:rPr>
        <w:t>, views of 30 March 2006, § 9.7, CCPR/C/86/D/1196/2003), children (</w:t>
      </w:r>
      <w:r w:rsidRPr="00D00CC7">
        <w:rPr>
          <w:i/>
          <w:lang w:val="en-GB"/>
        </w:rPr>
        <w:t>Zarzi v. Algeria</w:t>
      </w:r>
      <w:r w:rsidRPr="00D00CC7">
        <w:rPr>
          <w:lang w:val="en-GB"/>
        </w:rPr>
        <w:t xml:space="preserve">, </w:t>
      </w:r>
      <w:r w:rsidRPr="00D00CC7">
        <w:rPr>
          <w:bCs/>
          <w:lang w:val="en-GB"/>
        </w:rPr>
        <w:t>Communication No. 1780/2008</w:t>
      </w:r>
      <w:r w:rsidRPr="00D00CC7">
        <w:rPr>
          <w:lang w:val="en-GB"/>
        </w:rPr>
        <w:t xml:space="preserve">, views of 22 March 2011, § 7.6, </w:t>
      </w:r>
      <w:r w:rsidRPr="00D00CC7">
        <w:rPr>
          <w:bCs/>
          <w:lang w:val="en-GB"/>
        </w:rPr>
        <w:t>CCPR/C/101/D/1780/2008</w:t>
      </w:r>
      <w:r w:rsidRPr="00D00CC7">
        <w:rPr>
          <w:lang w:val="en-GB"/>
        </w:rPr>
        <w:t>), siblings (</w:t>
      </w:r>
      <w:r w:rsidRPr="00D00CC7">
        <w:rPr>
          <w:i/>
          <w:lang w:val="en-GB"/>
        </w:rPr>
        <w:t>El Abani v. Libyan Arab Jamahiriya,</w:t>
      </w:r>
      <w:r w:rsidRPr="00D00CC7">
        <w:rPr>
          <w:bCs/>
          <w:lang w:val="en-GB"/>
        </w:rPr>
        <w:t>Communication No. 1640/2007</w:t>
      </w:r>
      <w:r w:rsidRPr="00D00CC7">
        <w:rPr>
          <w:lang w:val="en-GB"/>
        </w:rPr>
        <w:t xml:space="preserve">, views of 26 July 2010, § 7.5, </w:t>
      </w:r>
      <w:r w:rsidRPr="00D00CC7">
        <w:rPr>
          <w:bCs/>
          <w:lang w:val="en-GB"/>
        </w:rPr>
        <w:t>CCPR/C/99/D/1640/2007</w:t>
      </w:r>
      <w:r w:rsidRPr="00D00CC7">
        <w:rPr>
          <w:lang w:val="en-GB"/>
        </w:rPr>
        <w:t>), spouses (</w:t>
      </w:r>
      <w:r w:rsidRPr="00D00CC7">
        <w:rPr>
          <w:i/>
          <w:lang w:val="en-GB"/>
        </w:rPr>
        <w:t>Bousroual v. Algeria</w:t>
      </w:r>
      <w:r w:rsidRPr="00D00CC7">
        <w:rPr>
          <w:lang w:val="en-GB"/>
        </w:rPr>
        <w:t xml:space="preserve">, </w:t>
      </w:r>
      <w:r w:rsidRPr="00D00CC7">
        <w:rPr>
          <w:bCs/>
          <w:lang w:val="en-GB"/>
        </w:rPr>
        <w:t>Communication No. 992/2001, views of</w:t>
      </w:r>
      <w:r w:rsidRPr="00D00CC7">
        <w:rPr>
          <w:lang w:val="en-GB"/>
        </w:rPr>
        <w:t xml:space="preserve"> 30 March 2006, § 9.8, CCPR/C/86/D/992/2001), aunts and uncles (</w:t>
      </w:r>
      <w:r w:rsidRPr="00D00CC7">
        <w:rPr>
          <w:i/>
          <w:lang w:val="en-GB"/>
        </w:rPr>
        <w:t>Benaniza v Algeria,</w:t>
      </w:r>
      <w:r w:rsidRPr="00D00CC7">
        <w:rPr>
          <w:lang w:val="en-GB"/>
        </w:rPr>
        <w:t xml:space="preserve"> views of 26 July 2010, § 9.4, CCPR/C/99/D/1588/2007) (</w:t>
      </w:r>
      <w:r w:rsidRPr="00D00CC7">
        <w:rPr>
          <w:i/>
          <w:lang w:val="en-GB"/>
        </w:rPr>
        <w:t>Bashasha v. Libyan Arab Jamahiriya</w:t>
      </w:r>
      <w:r w:rsidRPr="00D00CC7">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00CC7">
        <w:rPr>
          <w:i/>
          <w:lang w:val="en-GB"/>
        </w:rPr>
        <w:t>Aboussedra v. Libyan Arab Jamahiriya</w:t>
      </w:r>
      <w:r w:rsidRPr="00D00CC7">
        <w:rPr>
          <w:lang w:val="en-GB"/>
        </w:rPr>
        <w:t xml:space="preserve">, </w:t>
      </w:r>
      <w:r w:rsidRPr="00D00CC7">
        <w:rPr>
          <w:bCs/>
          <w:lang w:val="en-GB"/>
        </w:rPr>
        <w:t>Communication No. 1751/2008,</w:t>
      </w:r>
      <w:r w:rsidRPr="00D00CC7">
        <w:rPr>
          <w:lang w:val="en-GB"/>
        </w:rPr>
        <w:t xml:space="preserve"> views of 25 October 2010, § 7.5, </w:t>
      </w:r>
      <w:r w:rsidRPr="00D00CC7">
        <w:rPr>
          <w:bCs/>
          <w:lang w:val="en-GB"/>
        </w:rPr>
        <w:t>CCPR/C/100/D/1751/2008</w:t>
      </w:r>
      <w:r w:rsidRPr="00D00CC7">
        <w:rPr>
          <w:lang w:val="en-GB"/>
        </w:rPr>
        <w:t xml:space="preserve">). In the case </w:t>
      </w:r>
      <w:r w:rsidRPr="00D00CC7">
        <w:rPr>
          <w:i/>
          <w:lang w:val="en-GB"/>
        </w:rPr>
        <w:t>Amirov v. Russian Federation</w:t>
      </w:r>
      <w:r w:rsidRPr="00D00CC7">
        <w:rPr>
          <w:lang w:val="en-GB"/>
        </w:rPr>
        <w:t xml:space="preserve"> the Committee observed that “</w:t>
      </w:r>
      <w:r w:rsidRPr="00D00CC7">
        <w:rPr>
          <w:lang w:val="en-GB"/>
        </w:rPr>
        <w:sym w:font="Symbol" w:char="F05B"/>
      </w:r>
      <w:r w:rsidRPr="00D00CC7">
        <w:rPr>
          <w:lang w:val="en-GB"/>
        </w:rPr>
        <w:t>w</w:t>
      </w:r>
      <w:r w:rsidRPr="00D00CC7">
        <w:rPr>
          <w:lang w:val="en-GB"/>
        </w:rPr>
        <w:sym w:font="Symbol" w:char="F05D"/>
      </w:r>
      <w:r w:rsidRPr="00D00CC7">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D00CC7">
        <w:rPr>
          <w:i/>
          <w:lang w:val="en-GB"/>
        </w:rPr>
        <w:t>Amirov</w:t>
      </w:r>
      <w:r w:rsidRPr="00D00CC7">
        <w:rPr>
          <w:lang w:val="en-GB"/>
        </w:rPr>
        <w:t>, cited in §</w:t>
      </w:r>
      <w:r w:rsidR="00FC30AF" w:rsidRPr="00D00CC7">
        <w:rPr>
          <w:lang w:val="en-GB"/>
        </w:rPr>
        <w:t xml:space="preserve"> </w:t>
      </w:r>
      <w:r w:rsidR="00FC30AF" w:rsidRPr="00D00CC7">
        <w:rPr>
          <w:lang w:val="en-GB"/>
        </w:rPr>
        <w:fldChar w:fldCharType="begin"/>
      </w:r>
      <w:r w:rsidR="00FC30AF" w:rsidRPr="00D00CC7">
        <w:rPr>
          <w:lang w:val="en-GB"/>
        </w:rPr>
        <w:instrText xml:space="preserve"> REF _Ref404685440 \r \h </w:instrText>
      </w:r>
      <w:r w:rsidR="000D2756" w:rsidRPr="00D00CC7">
        <w:rPr>
          <w:lang w:val="en-GB"/>
        </w:rPr>
        <w:instrText xml:space="preserve"> \* MERGEFORMAT </w:instrText>
      </w:r>
      <w:r w:rsidR="00FC30AF" w:rsidRPr="00D00CC7">
        <w:rPr>
          <w:lang w:val="en-GB"/>
        </w:rPr>
      </w:r>
      <w:r w:rsidR="00FC30AF" w:rsidRPr="00D00CC7">
        <w:rPr>
          <w:lang w:val="en-GB"/>
        </w:rPr>
        <w:fldChar w:fldCharType="separate"/>
      </w:r>
      <w:r w:rsidR="00F3188E">
        <w:rPr>
          <w:lang w:val="en-GB"/>
        </w:rPr>
        <w:t>81</w:t>
      </w:r>
      <w:r w:rsidR="00FC30AF" w:rsidRPr="00D00CC7">
        <w:rPr>
          <w:lang w:val="en-GB"/>
        </w:rPr>
        <w:fldChar w:fldCharType="end"/>
      </w:r>
      <w:r w:rsidRPr="00D00CC7">
        <w:rPr>
          <w:lang w:val="en-GB"/>
        </w:rPr>
        <w:t xml:space="preserve"> above, at § 11.7).</w:t>
      </w:r>
    </w:p>
    <w:p w:rsidR="00711F6E" w:rsidRPr="00D00CC7" w:rsidRDefault="00711F6E" w:rsidP="00711F6E">
      <w:pPr>
        <w:tabs>
          <w:tab w:val="num" w:pos="450"/>
        </w:tabs>
        <w:suppressAutoHyphens/>
        <w:autoSpaceDE w:val="0"/>
        <w:ind w:left="450" w:hanging="450"/>
        <w:jc w:val="bot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D00CC7">
        <w:rPr>
          <w:i/>
          <w:lang w:val="en-GB"/>
        </w:rPr>
        <w:t>Açiș v. Turkey</w:t>
      </w:r>
      <w:r w:rsidRPr="00D00CC7">
        <w:rPr>
          <w:lang w:val="en-GB"/>
        </w:rPr>
        <w:t>, no. 7050/05, judgment of 1 February 2011, § 45).</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In this respect, it is the position of the European Court that findings under the procedural limb of Article 2 would also be of direct relevance in considering the existence of a violation of Article 3 (see ECtHR, </w:t>
      </w:r>
      <w:r w:rsidRPr="00D00CC7">
        <w:rPr>
          <w:i/>
          <w:lang w:val="en-GB"/>
        </w:rPr>
        <w:t>Basayeva and Others v. Russia</w:t>
      </w:r>
      <w:r w:rsidRPr="00D00CC7">
        <w:rPr>
          <w:lang w:val="en-GB"/>
        </w:rPr>
        <w:t xml:space="preserve">, cited in § </w:t>
      </w:r>
      <w:r w:rsidRPr="00D00CC7">
        <w:fldChar w:fldCharType="begin"/>
      </w:r>
      <w:r w:rsidRPr="00D00CC7">
        <w:instrText xml:space="preserve"> REF _Ref374623221 \r \h  \* MERGEFORMAT </w:instrText>
      </w:r>
      <w:r w:rsidRPr="00D00CC7">
        <w:fldChar w:fldCharType="separate"/>
      </w:r>
      <w:r w:rsidR="00F3188E" w:rsidRPr="00F3188E">
        <w:rPr>
          <w:lang w:val="en-GB"/>
        </w:rPr>
        <w:t>130</w:t>
      </w:r>
      <w:r w:rsidRPr="00D00CC7">
        <w:fldChar w:fldCharType="end"/>
      </w:r>
      <w:r w:rsidRPr="00D00CC7">
        <w:rPr>
          <w:lang w:val="en-GB"/>
        </w:rPr>
        <w:t xml:space="preserve"> above, at § 109; ECtHR, </w:t>
      </w:r>
      <w:r w:rsidRPr="00D00CC7">
        <w:rPr>
          <w:i/>
          <w:lang w:val="en-GB"/>
        </w:rPr>
        <w:t>Gelayevy v. Russia</w:t>
      </w:r>
      <w:r w:rsidRPr="00D00CC7">
        <w:rPr>
          <w:lang w:val="en-GB"/>
        </w:rPr>
        <w:t xml:space="preserve">, cited in § </w:t>
      </w:r>
      <w:r w:rsidRPr="00D00CC7">
        <w:fldChar w:fldCharType="begin"/>
      </w:r>
      <w:r w:rsidRPr="00D00CC7">
        <w:instrText xml:space="preserve"> REF _Ref374623316 \r \h  \* MERGEFORMAT </w:instrText>
      </w:r>
      <w:r w:rsidRPr="00D00CC7">
        <w:fldChar w:fldCharType="separate"/>
      </w:r>
      <w:r w:rsidR="00F3188E" w:rsidRPr="00F3188E">
        <w:rPr>
          <w:lang w:val="en-GB"/>
        </w:rPr>
        <w:t>120</w:t>
      </w:r>
      <w:r w:rsidRPr="00D00CC7">
        <w:fldChar w:fldCharType="end"/>
      </w:r>
      <w:r w:rsidRPr="00D00CC7">
        <w:rPr>
          <w:lang w:val="en-GB"/>
        </w:rPr>
        <w:t xml:space="preserve"> above, at § 147; ECtHR, </w:t>
      </w:r>
      <w:r w:rsidRPr="00D00CC7">
        <w:rPr>
          <w:i/>
          <w:lang w:val="en-GB"/>
        </w:rPr>
        <w:t>Bazorkina v. Russia</w:t>
      </w:r>
      <w:r w:rsidRPr="00D00CC7">
        <w:rPr>
          <w:lang w:val="en-GB"/>
        </w:rPr>
        <w:t xml:space="preserve">, cited in § </w:t>
      </w:r>
      <w:r w:rsidR="00FC30AF" w:rsidRPr="00D00CC7">
        <w:fldChar w:fldCharType="begin"/>
      </w:r>
      <w:r w:rsidR="00FC30AF" w:rsidRPr="00D00CC7">
        <w:rPr>
          <w:lang w:val="en-GB"/>
        </w:rPr>
        <w:instrText xml:space="preserve"> REF _Ref366241459 \r \h </w:instrText>
      </w:r>
      <w:r w:rsidR="000D2756" w:rsidRPr="00D00CC7">
        <w:instrText xml:space="preserve"> \* MERGEFORMAT </w:instrText>
      </w:r>
      <w:r w:rsidR="00FC30AF" w:rsidRPr="00D00CC7">
        <w:fldChar w:fldCharType="separate"/>
      </w:r>
      <w:r w:rsidR="00F3188E">
        <w:rPr>
          <w:lang w:val="en-GB"/>
        </w:rPr>
        <w:t>80</w:t>
      </w:r>
      <w:r w:rsidR="00FC30AF" w:rsidRPr="00D00CC7">
        <w:fldChar w:fldCharType="end"/>
      </w:r>
      <w:r w:rsidRPr="00D00CC7">
        <w:rPr>
          <w:lang w:val="en-GB"/>
        </w:rPr>
        <w:t xml:space="preserve"> above, at § 140).</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observes that the European Court has already found violations of Article 3 of the ECHR in relation to disappearances in which the State itself was found to be responsible for the abduction (see ECtHR, </w:t>
      </w:r>
      <w:r w:rsidRPr="00D00CC7">
        <w:rPr>
          <w:i/>
          <w:lang w:val="en-GB"/>
        </w:rPr>
        <w:t>Luluyev and Others v. Russia</w:t>
      </w:r>
      <w:r w:rsidRPr="00D00CC7">
        <w:rPr>
          <w:lang w:val="en-GB"/>
        </w:rPr>
        <w:t xml:space="preserve">, no. 69480/01, judgment of 9 November 2006, §§ 117 - 118; ECtHR, </w:t>
      </w:r>
      <w:r w:rsidRPr="00D00CC7">
        <w:rPr>
          <w:i/>
          <w:lang w:val="en-GB"/>
        </w:rPr>
        <w:t>Kukayev v. Russia</w:t>
      </w:r>
      <w:r w:rsidRPr="00D00CC7">
        <w:rPr>
          <w:lang w:val="en-GB"/>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00CC7">
        <w:rPr>
          <w:rStyle w:val="sb8d990e2"/>
          <w:lang w:val="en-GB"/>
        </w:rPr>
        <w:t>could have in itself</w:t>
      </w:r>
      <w:r w:rsidRPr="00D00CC7">
        <w:rPr>
          <w:lang w:val="en-GB"/>
        </w:rPr>
        <w:t xml:space="preserve"> caused the applicant mental distress in excess of the minimum level of severity, which is necessary in order to consider treatment as falling within the scope of Article 3 (see, among others, ECtHR, </w:t>
      </w:r>
      <w:r w:rsidRPr="00D00CC7">
        <w:rPr>
          <w:i/>
          <w:lang w:val="en-GB"/>
        </w:rPr>
        <w:t>Tovsultanova v. Russia</w:t>
      </w:r>
      <w:r w:rsidRPr="00D00CC7">
        <w:rPr>
          <w:lang w:val="en-GB"/>
        </w:rPr>
        <w:t xml:space="preserve">, no. 26974/06, judgment of 17 June 2010, § 104; ECtHR, </w:t>
      </w:r>
      <w:r w:rsidRPr="00D00CC7">
        <w:rPr>
          <w:i/>
          <w:lang w:val="en-GB"/>
        </w:rPr>
        <w:t>Shafiyeva v. Russia</w:t>
      </w:r>
      <w:r w:rsidRPr="00D00CC7">
        <w:rPr>
          <w:lang w:val="en-GB"/>
        </w:rPr>
        <w:t>, no. 49379/09, judgment of 3 May 2012, § 103).</w:t>
      </w:r>
    </w:p>
    <w:p w:rsidR="00711F6E" w:rsidRPr="00D00CC7" w:rsidRDefault="00711F6E" w:rsidP="00711F6E">
      <w:pPr>
        <w:pStyle w:val="Default"/>
        <w:tabs>
          <w:tab w:val="left" w:pos="360"/>
          <w:tab w:val="left" w:pos="540"/>
          <w:tab w:val="left" w:pos="720"/>
        </w:tabs>
        <w:ind w:left="450" w:hanging="450"/>
        <w:jc w:val="both"/>
        <w:rPr>
          <w:color w:val="auto"/>
          <w:lang w:val="en-GB"/>
        </w:rPr>
      </w:pPr>
    </w:p>
    <w:p w:rsidR="00711F6E" w:rsidRPr="00D00CC7" w:rsidRDefault="00711F6E" w:rsidP="00711F6E">
      <w:pPr>
        <w:pStyle w:val="ListParagraph1"/>
        <w:numPr>
          <w:ilvl w:val="0"/>
          <w:numId w:val="16"/>
        </w:numPr>
        <w:ind w:left="360"/>
        <w:jc w:val="both"/>
        <w:rPr>
          <w:i/>
          <w:lang w:eastAsia="en-US"/>
        </w:rPr>
      </w:pPr>
      <w:r w:rsidRPr="00D00CC7">
        <w:rPr>
          <w:i/>
          <w:lang w:eastAsia="en-US"/>
        </w:rPr>
        <w:t>Applicability of Article 3 to the Kosovo context</w:t>
      </w:r>
    </w:p>
    <w:p w:rsidR="00711F6E" w:rsidRPr="00D00CC7" w:rsidRDefault="00711F6E" w:rsidP="00711F6E">
      <w:pPr>
        <w:pStyle w:val="Default"/>
        <w:tabs>
          <w:tab w:val="left" w:pos="360"/>
          <w:tab w:val="left" w:pos="540"/>
          <w:tab w:val="left" w:pos="720"/>
        </w:tabs>
        <w:ind w:hanging="360"/>
        <w:jc w:val="both"/>
        <w:rPr>
          <w:color w:val="auto"/>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With regard to the </w:t>
      </w:r>
      <w:r w:rsidRPr="00D00CC7">
        <w:rPr>
          <w:rStyle w:val="sb8d990e2"/>
        </w:rPr>
        <w:t>applicability</w:t>
      </w:r>
      <w:r w:rsidRPr="00D00CC7">
        <w:rPr>
          <w:lang w:val="en-GB"/>
        </w:rPr>
        <w:t xml:space="preserve"> of the above standards to the Kosovo context, the Panel first refers to its view on the same issue with regard to Article 2, developed above (see §§ </w:t>
      </w:r>
      <w:r w:rsidRPr="00D00CC7">
        <w:fldChar w:fldCharType="begin"/>
      </w:r>
      <w:r w:rsidRPr="00D00CC7">
        <w:rPr>
          <w:lang w:val="en-GB"/>
        </w:rPr>
        <w:instrText xml:space="preserve"> REF _Ref366163783 \r \h </w:instrText>
      </w:r>
      <w:r w:rsidR="000D2756" w:rsidRPr="00D00CC7">
        <w:instrText xml:space="preserve"> \* MERGEFORMAT </w:instrText>
      </w:r>
      <w:r w:rsidRPr="00D00CC7">
        <w:fldChar w:fldCharType="separate"/>
      </w:r>
      <w:r w:rsidR="00F3188E">
        <w:rPr>
          <w:lang w:val="en-GB"/>
        </w:rPr>
        <w:t>75</w:t>
      </w:r>
      <w:r w:rsidRPr="00D00CC7">
        <w:fldChar w:fldCharType="end"/>
      </w:r>
      <w:r w:rsidRPr="00D00CC7">
        <w:rPr>
          <w:lang w:val="en-GB"/>
        </w:rPr>
        <w:t xml:space="preserve"> - </w:t>
      </w:r>
      <w:r w:rsidRPr="00D00CC7">
        <w:fldChar w:fldCharType="begin"/>
      </w:r>
      <w:r w:rsidRPr="00D00CC7">
        <w:rPr>
          <w:lang w:val="en-GB"/>
        </w:rPr>
        <w:instrText xml:space="preserve"> REF _Ref403834230 \r \h </w:instrText>
      </w:r>
      <w:r w:rsidR="000D2756" w:rsidRPr="00D00CC7">
        <w:instrText xml:space="preserve"> \* MERGEFORMAT </w:instrText>
      </w:r>
      <w:r w:rsidRPr="00D00CC7">
        <w:fldChar w:fldCharType="separate"/>
      </w:r>
      <w:r w:rsidR="00F3188E">
        <w:rPr>
          <w:lang w:val="en-GB"/>
        </w:rPr>
        <w:t>85</w:t>
      </w:r>
      <w:r w:rsidRPr="00D00CC7">
        <w:fldChar w:fldCharType="end"/>
      </w:r>
      <w:r w:rsidRPr="00D00CC7">
        <w:rPr>
          <w:lang w:val="en-GB"/>
        </w:rPr>
        <w:t xml:space="preserve"> above).</w:t>
      </w:r>
    </w:p>
    <w:p w:rsidR="00711F6E" w:rsidRPr="00D00CC7" w:rsidRDefault="00711F6E" w:rsidP="00711F6E">
      <w:pPr>
        <w:pStyle w:val="Default"/>
        <w:tabs>
          <w:tab w:val="num" w:pos="450"/>
        </w:tabs>
        <w:ind w:left="450" w:hanging="450"/>
        <w:jc w:val="both"/>
        <w:rPr>
          <w:color w:val="auto"/>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C30AF" w:rsidRPr="00D00CC7">
        <w:rPr>
          <w:lang w:val="en-GB"/>
        </w:rPr>
        <w:fldChar w:fldCharType="begin"/>
      </w:r>
      <w:r w:rsidR="00FC30AF" w:rsidRPr="00D00CC7">
        <w:rPr>
          <w:lang w:val="en-GB"/>
        </w:rPr>
        <w:instrText xml:space="preserve"> REF _Ref346123767 \r \h </w:instrText>
      </w:r>
      <w:r w:rsidR="000D2756" w:rsidRPr="00D00CC7">
        <w:rPr>
          <w:lang w:val="en-GB"/>
        </w:rPr>
        <w:instrText xml:space="preserve"> \* MERGEFORMAT </w:instrText>
      </w:r>
      <w:r w:rsidR="00FC30AF" w:rsidRPr="00D00CC7">
        <w:rPr>
          <w:lang w:val="en-GB"/>
        </w:rPr>
      </w:r>
      <w:r w:rsidR="00FC30AF" w:rsidRPr="00D00CC7">
        <w:rPr>
          <w:lang w:val="en-GB"/>
        </w:rPr>
        <w:fldChar w:fldCharType="separate"/>
      </w:r>
      <w:r w:rsidR="00F3188E">
        <w:rPr>
          <w:lang w:val="en-GB"/>
        </w:rPr>
        <w:t>16</w:t>
      </w:r>
      <w:r w:rsidR="00FC30AF" w:rsidRPr="00D00CC7">
        <w:rPr>
          <w:lang w:val="en-GB"/>
        </w:rPr>
        <w:fldChar w:fldCharType="end"/>
      </w:r>
      <w:r w:rsidR="00FC30AF" w:rsidRPr="00D00CC7">
        <w:rPr>
          <w:lang w:val="en-GB"/>
        </w:rPr>
        <w:t xml:space="preserve"> </w:t>
      </w:r>
      <w:r w:rsidRPr="00D00CC7">
        <w:rPr>
          <w:lang w:val="en-GB"/>
        </w:rPr>
        <w:t>above).</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again notes that it will not review relevant practices or alleged obstacles to the conduct of effective investigations </w:t>
      </w:r>
      <w:r w:rsidRPr="00D00CC7">
        <w:rPr>
          <w:i/>
          <w:lang w:val="en-GB"/>
        </w:rPr>
        <w:t>in abstracto</w:t>
      </w:r>
      <w:r w:rsidRPr="00D00CC7">
        <w:rPr>
          <w:lang w:val="en-GB"/>
        </w:rPr>
        <w:t>, but only in relation to their specific application to the complaint before it, considering the particular circumstances of the case.</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711F6E" w:rsidRPr="00D00CC7" w:rsidRDefault="00711F6E" w:rsidP="00711F6E">
      <w:pPr>
        <w:rPr>
          <w:i/>
          <w:lang w:val="en-GB"/>
        </w:rPr>
      </w:pPr>
    </w:p>
    <w:p w:rsidR="00711F6E" w:rsidRPr="00D00CC7" w:rsidRDefault="00711F6E" w:rsidP="00711F6E">
      <w:pPr>
        <w:pStyle w:val="ListParagraph1"/>
        <w:numPr>
          <w:ilvl w:val="0"/>
          <w:numId w:val="16"/>
        </w:numPr>
        <w:ind w:left="360"/>
        <w:jc w:val="both"/>
      </w:pPr>
      <w:r w:rsidRPr="00D00CC7">
        <w:rPr>
          <w:i/>
          <w:lang w:eastAsia="en-US"/>
        </w:rPr>
        <w:t>Compliance</w:t>
      </w:r>
      <w:r w:rsidRPr="00D00CC7">
        <w:rPr>
          <w:i/>
        </w:rPr>
        <w:t xml:space="preserve"> with Article 3 in the present case</w:t>
      </w:r>
    </w:p>
    <w:p w:rsidR="00711F6E" w:rsidRPr="00D00CC7" w:rsidRDefault="00711F6E" w:rsidP="00711F6E">
      <w:pPr>
        <w:pStyle w:val="ListParagraph"/>
        <w:ind w:left="36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Against this background, the Panel discerns a number of factors in the present case which, taken together, raise the question of violation of Article 3 of the ECHR.</w:t>
      </w:r>
    </w:p>
    <w:p w:rsidR="00711F6E" w:rsidRPr="00D00CC7" w:rsidRDefault="00711F6E" w:rsidP="00711F6E">
      <w:pPr>
        <w:pStyle w:val="Default"/>
        <w:tabs>
          <w:tab w:val="num" w:pos="450"/>
        </w:tabs>
        <w:ind w:left="450" w:hanging="450"/>
        <w:jc w:val="both"/>
        <w:rPr>
          <w:color w:val="auto"/>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The Panel notes the proximity of the family ties between the complainant and </w:t>
      </w:r>
      <w:r w:rsidR="00E92DED" w:rsidRPr="00D00CC7">
        <w:t>Mr Miodrag Stanković</w:t>
      </w:r>
      <w:r w:rsidRPr="00D00CC7">
        <w:t xml:space="preserve">, as the latter is the complainant’s </w:t>
      </w:r>
      <w:r w:rsidR="00E92DED" w:rsidRPr="00D00CC7">
        <w:t>husband</w:t>
      </w:r>
      <w:r w:rsidRPr="00D00CC7">
        <w:t>.</w:t>
      </w:r>
      <w:r w:rsidRPr="00D00CC7">
        <w:rPr>
          <w:lang w:val="en-GB"/>
        </w:rPr>
        <w:t xml:space="preserve"> </w:t>
      </w:r>
    </w:p>
    <w:p w:rsidR="00711F6E" w:rsidRPr="00D00CC7" w:rsidRDefault="00711F6E" w:rsidP="00711F6E">
      <w:pPr>
        <w:tabs>
          <w:tab w:val="num" w:pos="450"/>
        </w:tabs>
        <w:autoSpaceDE w:val="0"/>
        <w:ind w:left="450" w:hanging="450"/>
        <w:jc w:val="bot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711F6E" w:rsidRPr="00D00CC7" w:rsidRDefault="00711F6E" w:rsidP="00711F6E">
      <w:pPr>
        <w:pStyle w:val="ListParagraph"/>
        <w:ind w:left="450" w:hanging="450"/>
        <w:rPr>
          <w:lang w:val="en-GB"/>
        </w:rPr>
      </w:pPr>
    </w:p>
    <w:p w:rsidR="00711F6E" w:rsidRPr="00D00CC7" w:rsidRDefault="00711F6E" w:rsidP="00711F6E">
      <w:pPr>
        <w:numPr>
          <w:ilvl w:val="0"/>
          <w:numId w:val="2"/>
        </w:numPr>
        <w:tabs>
          <w:tab w:val="left" w:pos="709"/>
        </w:tabs>
        <w:suppressAutoHyphens/>
        <w:autoSpaceDE w:val="0"/>
        <w:ind w:left="450" w:hanging="450"/>
        <w:jc w:val="both"/>
        <w:rPr>
          <w:lang w:val="en-GB"/>
        </w:rPr>
      </w:pPr>
      <w:r w:rsidRPr="00D00CC7">
        <w:rPr>
          <w:lang w:val="en-GB"/>
        </w:rPr>
        <w:t>As was shown above with regard to Article 2, no proper investigation was conducted in this case. There has been no evidence presented in the file concerning contact between the complainant and UNMIK authorities</w:t>
      </w:r>
      <w:r w:rsidRPr="00D00CC7">
        <w:rPr>
          <w:bCs/>
          <w:lang w:val="en-GB"/>
        </w:rPr>
        <w:t>; likewise, no statement was ever taken from the complainant, any family member or witness</w:t>
      </w:r>
      <w:r w:rsidRPr="00D00CC7">
        <w:t xml:space="preserve">. </w:t>
      </w:r>
    </w:p>
    <w:p w:rsidR="00711F6E" w:rsidRPr="00D00CC7" w:rsidRDefault="00711F6E" w:rsidP="00711F6E">
      <w:pPr>
        <w:tabs>
          <w:tab w:val="left" w:pos="709"/>
        </w:tabs>
        <w:suppressAutoHyphens/>
        <w:autoSpaceDE w:val="0"/>
        <w:jc w:val="bot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In view of the above, the Panel concludes that the complainant has suffered severe distress and anguish for a prolonged period of time on account of the way the authorities of UNMIK have dealt with the case and as a result of their inability during that time to find out what happened to her </w:t>
      </w:r>
      <w:r w:rsidR="00E92DED" w:rsidRPr="00D00CC7">
        <w:rPr>
          <w:lang w:val="en-GB"/>
        </w:rPr>
        <w:t>husband</w:t>
      </w:r>
      <w:r w:rsidRPr="00D00CC7">
        <w:rPr>
          <w:lang w:val="en-GB"/>
        </w:rPr>
        <w:t xml:space="preserve">. In this respect, it is obvious that, in any situation, the pain of </w:t>
      </w:r>
      <w:r w:rsidR="000D2756" w:rsidRPr="00D00CC7">
        <w:rPr>
          <w:lang w:val="en-GB"/>
        </w:rPr>
        <w:t xml:space="preserve">a </w:t>
      </w:r>
      <w:r w:rsidR="00E92DED" w:rsidRPr="00D00CC7">
        <w:rPr>
          <w:lang w:val="en-GB"/>
        </w:rPr>
        <w:t xml:space="preserve">wife </w:t>
      </w:r>
      <w:r w:rsidRPr="00D00CC7">
        <w:rPr>
          <w:lang w:val="en-GB"/>
        </w:rPr>
        <w:t>who has to live in uncertainty about the fate of h</w:t>
      </w:r>
      <w:r w:rsidR="000D2756" w:rsidRPr="00D00CC7">
        <w:rPr>
          <w:lang w:val="en-GB"/>
        </w:rPr>
        <w:t xml:space="preserve">er </w:t>
      </w:r>
      <w:r w:rsidR="00E92DED" w:rsidRPr="00D00CC7">
        <w:rPr>
          <w:lang w:val="en-GB"/>
        </w:rPr>
        <w:t>husband</w:t>
      </w:r>
      <w:r w:rsidR="00994974" w:rsidRPr="00D00CC7">
        <w:rPr>
          <w:lang w:val="en-GB"/>
        </w:rPr>
        <w:t xml:space="preserve"> </w:t>
      </w:r>
      <w:r w:rsidRPr="00D00CC7">
        <w:rPr>
          <w:lang w:val="en-GB"/>
        </w:rPr>
        <w:t>must be unbearable.</w:t>
      </w:r>
    </w:p>
    <w:p w:rsidR="00711F6E" w:rsidRPr="00D00CC7" w:rsidRDefault="00711F6E" w:rsidP="00711F6E">
      <w:pPr>
        <w:pStyle w:val="Default"/>
        <w:tabs>
          <w:tab w:val="left" w:pos="360"/>
          <w:tab w:val="left" w:pos="709"/>
        </w:tabs>
        <w:jc w:val="both"/>
        <w:rPr>
          <w:color w:val="auto"/>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For the aforementioned reasons, the Panel concludes that, by its behaviour, UNMIK contributed to the complainant’s distress and mental suffering in violation of Article 3 of the ECHR.</w:t>
      </w:r>
    </w:p>
    <w:p w:rsidR="00711F6E" w:rsidRPr="00D00CC7" w:rsidRDefault="00711F6E" w:rsidP="00711F6E">
      <w:pPr>
        <w:pStyle w:val="ListParagraph"/>
        <w:rPr>
          <w:lang w:val="en-GB"/>
        </w:rPr>
      </w:pPr>
    </w:p>
    <w:p w:rsidR="00711F6E" w:rsidRPr="00D00CC7" w:rsidRDefault="00711F6E" w:rsidP="00711F6E">
      <w:pPr>
        <w:pStyle w:val="Default"/>
        <w:jc w:val="both"/>
        <w:rPr>
          <w:color w:val="auto"/>
          <w:lang w:val="en-GB"/>
        </w:rPr>
      </w:pPr>
    </w:p>
    <w:p w:rsidR="00711F6E" w:rsidRPr="00D00CC7" w:rsidRDefault="00711F6E" w:rsidP="00711F6E">
      <w:pPr>
        <w:numPr>
          <w:ilvl w:val="0"/>
          <w:numId w:val="1"/>
        </w:numPr>
        <w:suppressAutoHyphens/>
        <w:autoSpaceDE w:val="0"/>
        <w:ind w:left="360" w:hanging="360"/>
        <w:jc w:val="both"/>
        <w:rPr>
          <w:lang w:val="en-GB"/>
        </w:rPr>
      </w:pPr>
      <w:r w:rsidRPr="00D00CC7">
        <w:rPr>
          <w:b/>
          <w:lang w:val="en-GB"/>
        </w:rPr>
        <w:t xml:space="preserve">CONCLUDING </w:t>
      </w:r>
      <w:r w:rsidRPr="00D00CC7">
        <w:rPr>
          <w:b/>
          <w:bCs/>
          <w:lang w:val="en-GB"/>
        </w:rPr>
        <w:t>COMMENTS</w:t>
      </w:r>
      <w:r w:rsidRPr="00D00CC7">
        <w:rPr>
          <w:b/>
          <w:lang w:val="en-GB"/>
        </w:rPr>
        <w:t xml:space="preserve"> AND RECOMMENDATIONS</w:t>
      </w:r>
    </w:p>
    <w:p w:rsidR="00711F6E" w:rsidRPr="00D00CC7" w:rsidRDefault="00711F6E" w:rsidP="00711F6E">
      <w:pPr>
        <w:pStyle w:val="ListParagrap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b/>
          <w:bCs/>
          <w:lang w:val="en-GB"/>
        </w:rPr>
      </w:pPr>
      <w:r w:rsidRPr="00D00CC7">
        <w:rPr>
          <w:lang w:val="en-GB"/>
        </w:rPr>
        <w:t>In light of the Panel’s findings in this case, the Panel is of the opinion that some form of reparation is necessary.</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b/>
          <w:bCs/>
          <w:lang w:val="en-GB"/>
        </w:rPr>
      </w:pPr>
      <w:r w:rsidRPr="00D00CC7">
        <w:rPr>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AD7F08" w:rsidRPr="00D00CC7">
        <w:rPr>
          <w:lang w:val="en-GB"/>
        </w:rPr>
        <w:t xml:space="preserve">abduction and disappearance of </w:t>
      </w:r>
      <w:r w:rsidR="00E92DED" w:rsidRPr="00D00CC7">
        <w:t>Mr Miodrag Stanković</w:t>
      </w:r>
      <w:r w:rsidRPr="00D00CC7">
        <w:rPr>
          <w:lang w:val="en-GB"/>
        </w:rPr>
        <w:t>, and that its failure to do so constitutes a further serious violat</w:t>
      </w:r>
      <w:r w:rsidR="000D2756" w:rsidRPr="00D00CC7">
        <w:rPr>
          <w:lang w:val="en-GB"/>
        </w:rPr>
        <w:t>ion of the rights of the victim and her</w:t>
      </w:r>
      <w:r w:rsidRPr="00D00CC7">
        <w:rPr>
          <w:lang w:val="en-GB"/>
        </w:rPr>
        <w:t xml:space="preserve"> next-of-kin, in particular the right to have the truth of the matter determined. </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bCs/>
          <w:lang w:val="en-GB"/>
        </w:rPr>
      </w:pPr>
      <w:r w:rsidRPr="00D00CC7">
        <w:rPr>
          <w:bCs/>
          <w:lang w:val="en-GB"/>
        </w:rPr>
        <w:t xml:space="preserve">The </w:t>
      </w:r>
      <w:r w:rsidRPr="00D00CC7">
        <w:rPr>
          <w:lang w:val="en-GB"/>
        </w:rPr>
        <w:t>Panel</w:t>
      </w:r>
      <w:r w:rsidRPr="00D00CC7">
        <w:rPr>
          <w:bCs/>
          <w:lang w:val="en-GB"/>
        </w:rPr>
        <w:t xml:space="preserve"> </w:t>
      </w:r>
      <w:r w:rsidRPr="00D00CC7">
        <w:rPr>
          <w:lang w:val="en-GB"/>
        </w:rPr>
        <w:t>notes</w:t>
      </w:r>
      <w:r w:rsidRPr="00D00CC7">
        <w:rPr>
          <w:bCs/>
          <w:lang w:val="en-GB"/>
        </w:rPr>
        <w:t xml:space="preserve"> the SRSG’s own concerns that the inadequate resources, especially at the outset of </w:t>
      </w:r>
      <w:r w:rsidRPr="00D00CC7">
        <w:rPr>
          <w:lang w:val="en-GB"/>
        </w:rPr>
        <w:t>UNMIK’s</w:t>
      </w:r>
      <w:r w:rsidRPr="00D00CC7">
        <w:rPr>
          <w:bCs/>
          <w:lang w:val="en-GB"/>
        </w:rPr>
        <w:t xml:space="preserve"> mission, made compliance with UNMIK’s human rights obligations difficult to achieve.</w:t>
      </w:r>
    </w:p>
    <w:p w:rsidR="00711F6E" w:rsidRPr="00D00CC7" w:rsidRDefault="00711F6E" w:rsidP="00711F6E">
      <w:pPr>
        <w:pStyle w:val="ListParagraph"/>
        <w:tabs>
          <w:tab w:val="num" w:pos="450"/>
        </w:tabs>
        <w:ind w:left="450" w:hanging="450"/>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lang w:val="en-GB"/>
        </w:rPr>
      </w:pPr>
      <w:r w:rsidRPr="00D00CC7">
        <w:rPr>
          <w:lang w:val="en-GB"/>
        </w:rPr>
        <w:t xml:space="preserve">It </w:t>
      </w:r>
      <w:r w:rsidRPr="00D00CC7">
        <w:rPr>
          <w:bCs/>
          <w:lang w:val="en-GB"/>
        </w:rPr>
        <w:t>would</w:t>
      </w:r>
      <w:r w:rsidRPr="00D00CC7">
        <w:rPr>
          <w:lang w:val="en-GB"/>
        </w:rPr>
        <w:t xml:space="preserve"> normally be for UNMIK to take the appropriate measures in order to put an end to the violation noted and to redress as far as possible the effects thereof. However, as the Panel noted above (see § </w:t>
      </w:r>
      <w:r w:rsidR="000D2756" w:rsidRPr="00D00CC7">
        <w:fldChar w:fldCharType="begin"/>
      </w:r>
      <w:r w:rsidR="000D2756" w:rsidRPr="00D00CC7">
        <w:rPr>
          <w:lang w:val="en-GB"/>
        </w:rPr>
        <w:instrText xml:space="preserve"> REF _Ref346123927 \r \h </w:instrText>
      </w:r>
      <w:r w:rsidR="000D2756" w:rsidRPr="00D00CC7">
        <w:instrText xml:space="preserve"> \* MERGEFORMAT </w:instrText>
      </w:r>
      <w:r w:rsidR="000D2756" w:rsidRPr="00D00CC7">
        <w:fldChar w:fldCharType="separate"/>
      </w:r>
      <w:r w:rsidR="00F3188E">
        <w:rPr>
          <w:lang w:val="en-GB"/>
        </w:rPr>
        <w:t>18</w:t>
      </w:r>
      <w:r w:rsidR="000D2756" w:rsidRPr="00D00CC7">
        <w:fldChar w:fldCharType="end"/>
      </w:r>
      <w:r w:rsidRPr="00D00CC7">
        <w:rPr>
          <w:lang w:val="en-GB"/>
        </w:rPr>
        <w:t xml:space="preserve"> 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D00CC7">
        <w:rPr>
          <w:bCs/>
          <w:lang w:val="en-GB"/>
        </w:rPr>
        <w:t>human</w:t>
      </w:r>
      <w:r w:rsidRPr="00D00CC7">
        <w:rPr>
          <w:lang w:val="en-GB"/>
        </w:rPr>
        <w:t xml:space="preserve"> rights law.  </w:t>
      </w:r>
    </w:p>
    <w:p w:rsidR="00711F6E" w:rsidRPr="00D00CC7" w:rsidRDefault="00711F6E" w:rsidP="00711F6E">
      <w:pPr>
        <w:pStyle w:val="ListParagraph"/>
        <w:rPr>
          <w:lang w:val="en-GB"/>
        </w:rPr>
      </w:pPr>
    </w:p>
    <w:p w:rsidR="00711F6E" w:rsidRPr="00D00CC7" w:rsidRDefault="00711F6E" w:rsidP="00B43D05">
      <w:pPr>
        <w:pStyle w:val="ListParagraph"/>
        <w:numPr>
          <w:ilvl w:val="0"/>
          <w:numId w:val="2"/>
        </w:numPr>
        <w:tabs>
          <w:tab w:val="clear" w:pos="360"/>
          <w:tab w:val="num" w:pos="450"/>
        </w:tabs>
        <w:autoSpaceDE w:val="0"/>
        <w:ind w:left="450" w:hanging="450"/>
        <w:jc w:val="both"/>
        <w:rPr>
          <w:b/>
          <w:bCs/>
          <w:lang w:val="en-GB"/>
        </w:rPr>
      </w:pPr>
      <w:r w:rsidRPr="00D00CC7">
        <w:rPr>
          <w:lang w:val="en-GB"/>
        </w:rPr>
        <w:t xml:space="preserve">The Panel considers that this </w:t>
      </w:r>
      <w:r w:rsidRPr="00D00CC7">
        <w:rPr>
          <w:bCs/>
          <w:lang w:val="en-GB"/>
        </w:rPr>
        <w:t>factual</w:t>
      </w:r>
      <w:r w:rsidRPr="00D00CC7">
        <w:rPr>
          <w:lang w:val="en-GB"/>
        </w:rPr>
        <w:t xml:space="preserve"> situation does not relieve UNMIK from its obligation to redress as far as possible the effects of the violations for which it is responsible. </w:t>
      </w:r>
    </w:p>
    <w:p w:rsidR="00711F6E" w:rsidRPr="00D00CC7" w:rsidRDefault="00711F6E" w:rsidP="00711F6E">
      <w:pPr>
        <w:pStyle w:val="ListParagraph"/>
        <w:rPr>
          <w:b/>
          <w:bCs/>
          <w:lang w:val="en-GB"/>
        </w:rPr>
      </w:pPr>
    </w:p>
    <w:p w:rsidR="00711F6E" w:rsidRPr="00D00CC7" w:rsidRDefault="00711F6E" w:rsidP="00711F6E">
      <w:pPr>
        <w:suppressAutoHyphens/>
        <w:autoSpaceDE w:val="0"/>
        <w:ind w:left="450"/>
        <w:jc w:val="both"/>
        <w:rPr>
          <w:b/>
          <w:bCs/>
          <w:lang w:val="en-GB"/>
        </w:rPr>
      </w:pPr>
      <w:r w:rsidRPr="00D00CC7">
        <w:rPr>
          <w:b/>
          <w:bCs/>
          <w:lang w:val="en-GB"/>
        </w:rPr>
        <w:t>With respect to the complainant and the case the Panel considers appropriate that UNMIK:</w:t>
      </w:r>
    </w:p>
    <w:p w:rsidR="00711F6E" w:rsidRPr="00D00CC7" w:rsidRDefault="00711F6E" w:rsidP="00711F6E">
      <w:pPr>
        <w:pStyle w:val="ListParagraph"/>
        <w:rPr>
          <w:b/>
          <w:bCs/>
          <w:lang w:val="en-GB"/>
        </w:rPr>
      </w:pPr>
    </w:p>
    <w:p w:rsidR="00711F6E" w:rsidRPr="00522E36" w:rsidRDefault="00711F6E" w:rsidP="00522E36">
      <w:pPr>
        <w:numPr>
          <w:ilvl w:val="2"/>
          <w:numId w:val="2"/>
        </w:numPr>
        <w:tabs>
          <w:tab w:val="left" w:pos="900"/>
        </w:tabs>
        <w:suppressAutoHyphens/>
        <w:autoSpaceDE w:val="0"/>
        <w:ind w:left="720" w:right="180" w:firstLine="0"/>
        <w:jc w:val="both"/>
        <w:rPr>
          <w:b/>
          <w:bCs/>
          <w:lang w:val="en-GB"/>
        </w:rPr>
      </w:pPr>
      <w:r w:rsidRPr="00522E36">
        <w:rPr>
          <w:lang w:val="en-GB"/>
        </w:rPr>
        <w:t xml:space="preserve">In line with the case law of the European Court of Human Rights on situations of limited State jurisdiction (see ECtHR [GC], </w:t>
      </w:r>
      <w:r w:rsidRPr="00522E36">
        <w:rPr>
          <w:i/>
          <w:lang w:val="en-GB"/>
        </w:rPr>
        <w:t>Ilaşcu and Others v. Moldova and Russia</w:t>
      </w:r>
      <w:r w:rsidRPr="00522E36">
        <w:rPr>
          <w:lang w:val="en-GB"/>
        </w:rPr>
        <w:t xml:space="preserve">, cited in § </w:t>
      </w:r>
      <w:r w:rsidRPr="00D00CC7">
        <w:fldChar w:fldCharType="begin"/>
      </w:r>
      <w:r w:rsidRPr="00D00CC7">
        <w:instrText xml:space="preserve"> REF _Ref401074681 \r \h  \* MERGEFORMAT </w:instrText>
      </w:r>
      <w:r w:rsidRPr="00D00CC7">
        <w:fldChar w:fldCharType="separate"/>
      </w:r>
      <w:r w:rsidR="00F3188E" w:rsidRPr="00F3188E">
        <w:rPr>
          <w:lang w:val="en-GB"/>
        </w:rPr>
        <w:t>126</w:t>
      </w:r>
      <w:r w:rsidRPr="00D00CC7">
        <w:fldChar w:fldCharType="end"/>
      </w:r>
      <w:r w:rsidRPr="00522E36">
        <w:rPr>
          <w:lang w:val="en-GB"/>
        </w:rPr>
        <w:t xml:space="preserve"> above, at § </w:t>
      </w:r>
      <w:r w:rsidRPr="00522E36">
        <w:rPr>
          <w:color w:val="000000"/>
          <w:lang w:val="en-GB"/>
        </w:rPr>
        <w:t>333</w:t>
      </w:r>
      <w:r w:rsidRPr="00522E36">
        <w:rPr>
          <w:lang w:val="en-GB"/>
        </w:rPr>
        <w:t xml:space="preserve">; ECtHR, </w:t>
      </w:r>
      <w:r w:rsidRPr="00522E36">
        <w:rPr>
          <w:i/>
          <w:lang w:val="en-GB"/>
        </w:rPr>
        <w:t>Al-Saadoon and Mufdhi v. United Kingdom</w:t>
      </w:r>
      <w:r w:rsidRPr="00522E36">
        <w:rPr>
          <w:lang w:val="en-GB"/>
        </w:rPr>
        <w:t xml:space="preserve">, no. 61498/08, judgment of 2 March 2010, § 171; ECtHR [GC]), </w:t>
      </w:r>
      <w:r w:rsidRPr="00522E36">
        <w:rPr>
          <w:i/>
          <w:lang w:val="en-GB"/>
        </w:rPr>
        <w:t>Catan and Others v. Moldova and Russia</w:t>
      </w:r>
      <w:r w:rsidRPr="00522E36">
        <w:rPr>
          <w:lang w:val="en-GB"/>
        </w:rPr>
        <w:t xml:space="preserve">, nos. 43370/04, 8252/05 and 18454/06, judgment of 19 October 2012, § 109), must endeavour, with all the means available to it </w:t>
      </w:r>
      <w:r w:rsidRPr="00522E36">
        <w:rPr>
          <w:i/>
          <w:lang w:val="en-GB"/>
        </w:rPr>
        <w:t>vis-à-vis</w:t>
      </w:r>
      <w:r w:rsidRPr="00522E36">
        <w:rPr>
          <w:lang w:val="en-GB"/>
        </w:rPr>
        <w:t xml:space="preserve"> competent authorities in Kosovo, to obtain assurances that the investigations </w:t>
      </w:r>
      <w:r w:rsidRPr="00522E36">
        <w:rPr>
          <w:color w:val="000000"/>
          <w:lang w:val="en-GB"/>
        </w:rPr>
        <w:t>concerning</w:t>
      </w:r>
      <w:r w:rsidRPr="00522E36">
        <w:rPr>
          <w:lang w:val="en-GB"/>
        </w:rPr>
        <w:t xml:space="preserve"> the case at issue will be continued in compliance with the requirements of an effective investigation as envisaged by Article 2, that the circumstances surrounding </w:t>
      </w:r>
      <w:r w:rsidRPr="00522E36">
        <w:rPr>
          <w:bCs/>
          <w:lang w:val="en-GB"/>
        </w:rPr>
        <w:t xml:space="preserve">the </w:t>
      </w:r>
      <w:r w:rsidR="00AD7F08" w:rsidRPr="00522E36">
        <w:rPr>
          <w:lang w:val="en-GB"/>
        </w:rPr>
        <w:t xml:space="preserve">abduction and disappearance of </w:t>
      </w:r>
      <w:r w:rsidR="00E92DED" w:rsidRPr="00D00CC7">
        <w:t>Mr Miodrag Stanković</w:t>
      </w:r>
      <w:r w:rsidR="00AD7F08" w:rsidRPr="00522E36">
        <w:rPr>
          <w:lang w:val="en-GB"/>
        </w:rPr>
        <w:t xml:space="preserve"> </w:t>
      </w:r>
      <w:r w:rsidRPr="00522E36">
        <w:rPr>
          <w:lang w:val="en-GB"/>
        </w:rPr>
        <w:t>will be established and that the possible perpetrators will be brought to justice. The complainant and/or other next-of-kin shall be informed of such proceedings and relevant documents shall be disclosed to them, as necessary;</w:t>
      </w:r>
    </w:p>
    <w:p w:rsidR="00711F6E" w:rsidRPr="00D00CC7" w:rsidRDefault="00711F6E" w:rsidP="00711F6E">
      <w:pPr>
        <w:suppressAutoHyphens/>
        <w:autoSpaceDE w:val="0"/>
        <w:ind w:left="426"/>
        <w:jc w:val="both"/>
        <w:rPr>
          <w:b/>
          <w:bCs/>
          <w:lang w:val="en-GB"/>
        </w:rPr>
      </w:pPr>
    </w:p>
    <w:p w:rsidR="00711F6E" w:rsidRPr="00D00CC7" w:rsidRDefault="00711F6E" w:rsidP="00522E36">
      <w:pPr>
        <w:numPr>
          <w:ilvl w:val="2"/>
          <w:numId w:val="2"/>
        </w:numPr>
        <w:tabs>
          <w:tab w:val="left" w:pos="900"/>
        </w:tabs>
        <w:suppressAutoHyphens/>
        <w:autoSpaceDE w:val="0"/>
        <w:ind w:left="720" w:right="180" w:firstLine="0"/>
        <w:jc w:val="both"/>
        <w:rPr>
          <w:bCs/>
          <w:lang w:val="en-GB"/>
        </w:rPr>
      </w:pPr>
      <w:r w:rsidRPr="00D00CC7">
        <w:rPr>
          <w:bCs/>
          <w:lang w:val="en-GB"/>
        </w:rPr>
        <w:t xml:space="preserve">Publicly </w:t>
      </w:r>
      <w:r w:rsidRPr="00D00CC7">
        <w:rPr>
          <w:lang w:val="en-GB"/>
        </w:rPr>
        <w:t>acknowledges</w:t>
      </w:r>
      <w:r w:rsidRPr="00D00CC7">
        <w:rPr>
          <w:bCs/>
          <w:lang w:val="en-GB"/>
        </w:rPr>
        <w:t>, including through media</w:t>
      </w:r>
      <w:r w:rsidRPr="00D00CC7">
        <w:rPr>
          <w:lang w:val="en-GB"/>
        </w:rPr>
        <w:t xml:space="preserve"> within</w:t>
      </w:r>
      <w:r w:rsidRPr="00D00CC7">
        <w:rPr>
          <w:bCs/>
          <w:lang w:val="en-GB"/>
        </w:rPr>
        <w:t xml:space="preserve"> a reasonable time, responsibility with respect to UNMIK’s </w:t>
      </w:r>
      <w:r w:rsidRPr="00D00CC7">
        <w:rPr>
          <w:lang w:val="en-GB"/>
        </w:rPr>
        <w:t>failure</w:t>
      </w:r>
      <w:r w:rsidRPr="00D00CC7">
        <w:rPr>
          <w:bCs/>
          <w:lang w:val="en-GB"/>
        </w:rPr>
        <w:t xml:space="preserve"> to adequately investigate the </w:t>
      </w:r>
      <w:r w:rsidR="00AD7F08" w:rsidRPr="00D00CC7">
        <w:rPr>
          <w:lang w:val="en-GB"/>
        </w:rPr>
        <w:t xml:space="preserve">abduction and disappearance of </w:t>
      </w:r>
      <w:r w:rsidR="00E92DED" w:rsidRPr="00D00CC7">
        <w:t>Mr Miodrag Stanković</w:t>
      </w:r>
      <w:r w:rsidRPr="00D00CC7">
        <w:rPr>
          <w:lang w:val="en-GB"/>
        </w:rPr>
        <w:t xml:space="preserve">, </w:t>
      </w:r>
      <w:r w:rsidRPr="00D00CC7">
        <w:rPr>
          <w:bCs/>
          <w:lang w:val="en-GB"/>
        </w:rPr>
        <w:t xml:space="preserve">as </w:t>
      </w:r>
      <w:r w:rsidRPr="00D00CC7">
        <w:rPr>
          <w:lang w:val="en-GB"/>
        </w:rPr>
        <w:t>well</w:t>
      </w:r>
      <w:r w:rsidRPr="00D00CC7">
        <w:rPr>
          <w:bCs/>
          <w:lang w:val="en-GB"/>
        </w:rPr>
        <w:t xml:space="preserve"> as the distress and mental suffering subsequently incurred, and makes a public apology to the complainant and her family in this regard;</w:t>
      </w:r>
    </w:p>
    <w:p w:rsidR="00711F6E" w:rsidRPr="00D00CC7" w:rsidRDefault="00711F6E" w:rsidP="00711F6E">
      <w:pPr>
        <w:tabs>
          <w:tab w:val="left" w:pos="900"/>
        </w:tabs>
        <w:suppressAutoHyphens/>
        <w:autoSpaceDE w:val="0"/>
        <w:ind w:left="720"/>
        <w:jc w:val="both"/>
        <w:rPr>
          <w:lang w:val="en-GB"/>
        </w:rPr>
      </w:pPr>
    </w:p>
    <w:p w:rsidR="00711F6E" w:rsidRPr="00D00CC7" w:rsidRDefault="00711F6E" w:rsidP="00522E36">
      <w:pPr>
        <w:numPr>
          <w:ilvl w:val="2"/>
          <w:numId w:val="2"/>
        </w:numPr>
        <w:tabs>
          <w:tab w:val="left" w:pos="900"/>
        </w:tabs>
        <w:suppressAutoHyphens/>
        <w:autoSpaceDE w:val="0"/>
        <w:ind w:left="720" w:right="180" w:firstLine="0"/>
        <w:jc w:val="both"/>
        <w:rPr>
          <w:lang w:val="en-GB"/>
        </w:rPr>
      </w:pPr>
      <w:r w:rsidRPr="00D00CC7">
        <w:rPr>
          <w:lang w:val="en-GB"/>
        </w:rPr>
        <w:t xml:space="preserve">Takes appropriate </w:t>
      </w:r>
      <w:r w:rsidRPr="00522E36">
        <w:rPr>
          <w:bCs/>
          <w:lang w:val="en-GB"/>
        </w:rPr>
        <w:t>steps</w:t>
      </w:r>
      <w:r w:rsidRPr="00D00CC7">
        <w:rPr>
          <w:lang w:val="en-GB"/>
        </w:rPr>
        <w:t xml:space="preserve"> towards payment of adequate compensation to the complainant for the moral damage suffered due to UNMIK’s failure to conduct an effective investigation as well as for distress and </w:t>
      </w:r>
      <w:r w:rsidRPr="00D00CC7">
        <w:rPr>
          <w:bCs/>
          <w:lang w:val="en-GB"/>
        </w:rPr>
        <w:t xml:space="preserve">mental suffering </w:t>
      </w:r>
      <w:r w:rsidRPr="00D00CC7">
        <w:rPr>
          <w:lang w:val="en-GB"/>
        </w:rPr>
        <w:t>incurred by her as a consequence of UNMIK’s behaviour.</w:t>
      </w:r>
    </w:p>
    <w:p w:rsidR="00711F6E" w:rsidRPr="00D00CC7" w:rsidRDefault="00711F6E" w:rsidP="00711F6E">
      <w:pPr>
        <w:suppressAutoHyphens/>
        <w:autoSpaceDE w:val="0"/>
        <w:ind w:left="360"/>
        <w:jc w:val="both"/>
        <w:rPr>
          <w:b/>
          <w:bCs/>
          <w:lang w:val="en-GB"/>
        </w:rPr>
      </w:pPr>
    </w:p>
    <w:p w:rsidR="00711F6E" w:rsidRPr="00D00CC7" w:rsidRDefault="00711F6E" w:rsidP="00711F6E">
      <w:pPr>
        <w:suppressAutoHyphens/>
        <w:autoSpaceDE w:val="0"/>
        <w:ind w:left="450"/>
        <w:jc w:val="both"/>
        <w:rPr>
          <w:b/>
          <w:bCs/>
          <w:lang w:val="en-GB"/>
        </w:rPr>
      </w:pPr>
      <w:r w:rsidRPr="00D00CC7">
        <w:rPr>
          <w:b/>
          <w:bCs/>
          <w:lang w:val="en-GB"/>
        </w:rPr>
        <w:t>The Panel also considers appropriate that UNMIK:</w:t>
      </w:r>
    </w:p>
    <w:p w:rsidR="00711F6E" w:rsidRPr="00D00CC7" w:rsidRDefault="00711F6E" w:rsidP="00711F6E">
      <w:pPr>
        <w:rPr>
          <w:lang w:val="en-GB"/>
        </w:rPr>
      </w:pPr>
    </w:p>
    <w:p w:rsidR="00711F6E" w:rsidRPr="00D00CC7" w:rsidRDefault="00711F6E" w:rsidP="00522E36">
      <w:pPr>
        <w:numPr>
          <w:ilvl w:val="2"/>
          <w:numId w:val="2"/>
        </w:numPr>
        <w:tabs>
          <w:tab w:val="left" w:pos="900"/>
        </w:tabs>
        <w:suppressAutoHyphens/>
        <w:autoSpaceDE w:val="0"/>
        <w:ind w:left="720" w:right="180" w:firstLine="0"/>
        <w:jc w:val="both"/>
        <w:rPr>
          <w:lang w:val="en-GB"/>
        </w:rPr>
      </w:pPr>
      <w:r w:rsidRPr="00D00CC7">
        <w:rPr>
          <w:bCs/>
          <w:lang w:val="en-GB"/>
        </w:rPr>
        <w:t xml:space="preserve">In line </w:t>
      </w:r>
      <w:r w:rsidRPr="00D00CC7">
        <w:rPr>
          <w:lang w:val="en-GB"/>
        </w:rPr>
        <w:t>with</w:t>
      </w:r>
      <w:r w:rsidRPr="00D00CC7">
        <w:rPr>
          <w:bCs/>
          <w:lang w:val="en-GB"/>
        </w:rPr>
        <w:t xml:space="preserve"> the UN </w:t>
      </w:r>
      <w:r w:rsidRPr="00D00CC7">
        <w:rPr>
          <w:lang w:val="en-GB"/>
        </w:rPr>
        <w:t>General</w:t>
      </w:r>
      <w:r w:rsidRPr="00D00CC7">
        <w:rPr>
          <w:bCs/>
          <w:lang w:val="en-GB"/>
        </w:rPr>
        <w:t xml:space="preserve"> Assembly Resolution on “Basic Principles and </w:t>
      </w:r>
      <w:r w:rsidRPr="00D00CC7">
        <w:rPr>
          <w:lang w:val="en-GB"/>
        </w:rPr>
        <w:t>Guidelines</w:t>
      </w:r>
      <w:r w:rsidRPr="00D00CC7">
        <w:rPr>
          <w:bCs/>
          <w:lang w:val="en-GB"/>
        </w:rPr>
        <w:t xml:space="preserve"> on the Right to a Remedy and Reparation for Victims of Gross Violations of International Human Rights Law and Serious Violations of International Humanitarian Law” (A/Res/60/147, 21 March 2006), takes </w:t>
      </w:r>
      <w:r w:rsidRPr="00D00CC7">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711F6E" w:rsidRPr="00D00CC7" w:rsidRDefault="00711F6E" w:rsidP="00711F6E">
      <w:pPr>
        <w:tabs>
          <w:tab w:val="left" w:pos="900"/>
        </w:tabs>
        <w:suppressAutoHyphens/>
        <w:autoSpaceDE w:val="0"/>
        <w:ind w:left="720"/>
        <w:jc w:val="both"/>
        <w:rPr>
          <w:lang w:val="en-GB"/>
        </w:rPr>
      </w:pPr>
    </w:p>
    <w:p w:rsidR="00711F6E" w:rsidRPr="00D00CC7" w:rsidRDefault="00711F6E" w:rsidP="00522E36">
      <w:pPr>
        <w:numPr>
          <w:ilvl w:val="2"/>
          <w:numId w:val="2"/>
        </w:numPr>
        <w:tabs>
          <w:tab w:val="left" w:pos="900"/>
        </w:tabs>
        <w:suppressAutoHyphens/>
        <w:autoSpaceDE w:val="0"/>
        <w:ind w:left="720" w:right="180" w:firstLine="0"/>
        <w:jc w:val="both"/>
        <w:rPr>
          <w:lang w:val="en-GB"/>
        </w:rPr>
      </w:pPr>
      <w:r w:rsidRPr="00D00CC7">
        <w:rPr>
          <w:lang w:val="en-GB"/>
        </w:rPr>
        <w:t>Takes appropriate steps before competent bodies of the United Nations, including the UN Secretary-</w:t>
      </w:r>
      <w:r w:rsidRPr="00522E36">
        <w:rPr>
          <w:bCs/>
          <w:lang w:val="en-GB"/>
        </w:rPr>
        <w:t>General</w:t>
      </w:r>
      <w:r w:rsidRPr="00D00CC7">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711F6E" w:rsidRPr="00D00CC7" w:rsidRDefault="00711F6E" w:rsidP="00711F6E">
      <w:pPr>
        <w:rPr>
          <w:lang w:val="en-GB"/>
        </w:rPr>
      </w:pPr>
    </w:p>
    <w:p w:rsidR="00711F6E" w:rsidRPr="00D00CC7" w:rsidRDefault="00711F6E" w:rsidP="00711F6E">
      <w:pPr>
        <w:rPr>
          <w:lang w:val="en-GB"/>
        </w:rPr>
      </w:pPr>
    </w:p>
    <w:p w:rsidR="00711F6E" w:rsidRPr="00D00CC7" w:rsidRDefault="00711F6E" w:rsidP="00711F6E">
      <w:pPr>
        <w:rPr>
          <w:lang w:val="en-GB"/>
        </w:rPr>
      </w:pPr>
    </w:p>
    <w:p w:rsidR="00711F6E" w:rsidRPr="00D00CC7" w:rsidRDefault="00711F6E" w:rsidP="00711F6E">
      <w:pPr>
        <w:pStyle w:val="Normal1"/>
        <w:spacing w:before="0" w:beforeAutospacing="0" w:after="0" w:afterAutospacing="0"/>
        <w:jc w:val="both"/>
        <w:rPr>
          <w:b/>
          <w:lang w:val="en-GB"/>
        </w:rPr>
      </w:pPr>
      <w:r w:rsidRPr="00D00CC7">
        <w:rPr>
          <w:b/>
          <w:lang w:val="en-GB"/>
        </w:rPr>
        <w:t>FOR THESE REASONS,</w:t>
      </w:r>
    </w:p>
    <w:p w:rsidR="00711F6E" w:rsidRPr="00D00CC7" w:rsidRDefault="00711F6E" w:rsidP="00711F6E">
      <w:pPr>
        <w:pStyle w:val="Normal1"/>
        <w:spacing w:before="0" w:beforeAutospacing="0" w:after="0" w:afterAutospacing="0"/>
        <w:jc w:val="both"/>
        <w:rPr>
          <w:b/>
          <w:lang w:val="en-GB"/>
        </w:rPr>
      </w:pPr>
    </w:p>
    <w:p w:rsidR="00711F6E" w:rsidRPr="00D00CC7" w:rsidRDefault="00711F6E" w:rsidP="00711F6E">
      <w:pPr>
        <w:autoSpaceDE w:val="0"/>
        <w:autoSpaceDN w:val="0"/>
        <w:adjustRightInd w:val="0"/>
        <w:jc w:val="both"/>
        <w:rPr>
          <w:lang w:val="en-GB"/>
        </w:rPr>
      </w:pPr>
      <w:r w:rsidRPr="00D00CC7">
        <w:rPr>
          <w:lang w:val="en-GB"/>
        </w:rPr>
        <w:t>The Panel, unanimously,</w:t>
      </w:r>
    </w:p>
    <w:p w:rsidR="00711F6E" w:rsidRPr="00D00CC7" w:rsidRDefault="00711F6E" w:rsidP="00711F6E">
      <w:pPr>
        <w:autoSpaceDE w:val="0"/>
        <w:autoSpaceDN w:val="0"/>
        <w:adjustRightInd w:val="0"/>
        <w:jc w:val="both"/>
        <w:rPr>
          <w:lang w:val="en-GB"/>
        </w:rPr>
      </w:pPr>
    </w:p>
    <w:p w:rsidR="00711F6E" w:rsidRPr="00D00CC7" w:rsidRDefault="00711F6E" w:rsidP="00711F6E">
      <w:pPr>
        <w:autoSpaceDE w:val="0"/>
        <w:autoSpaceDN w:val="0"/>
        <w:adjustRightInd w:val="0"/>
        <w:jc w:val="both"/>
        <w:rPr>
          <w:lang w:val="en-GB"/>
        </w:rPr>
      </w:pPr>
    </w:p>
    <w:p w:rsidR="00711F6E" w:rsidRPr="00D00CC7" w:rsidRDefault="00711F6E" w:rsidP="00711F6E">
      <w:pPr>
        <w:pStyle w:val="JuList"/>
        <w:numPr>
          <w:ilvl w:val="0"/>
          <w:numId w:val="5"/>
        </w:numPr>
        <w:tabs>
          <w:tab w:val="clear" w:pos="567"/>
          <w:tab w:val="num" w:pos="-142"/>
        </w:tabs>
        <w:ind w:left="284" w:hanging="284"/>
        <w:rPr>
          <w:b/>
        </w:rPr>
      </w:pPr>
      <w:r w:rsidRPr="00D00CC7">
        <w:rPr>
          <w:b/>
        </w:rPr>
        <w:t>FINDS THAT THERE HAS BEEN A VIOLATION OF THE PROCEDURAL OBLIGATION UNDER ARTICLE 2 OF THE EUROPEAN CONVENTION ON HUMAN RIGHTS;</w:t>
      </w:r>
    </w:p>
    <w:p w:rsidR="00711F6E" w:rsidRPr="00D00CC7" w:rsidRDefault="00711F6E" w:rsidP="00711F6E">
      <w:pPr>
        <w:pStyle w:val="JuList"/>
        <w:ind w:left="0" w:firstLine="0"/>
        <w:rPr>
          <w:b/>
        </w:rPr>
      </w:pPr>
    </w:p>
    <w:p w:rsidR="00711F6E" w:rsidRPr="00D00CC7" w:rsidRDefault="00711F6E" w:rsidP="00711F6E">
      <w:pPr>
        <w:pStyle w:val="JuList"/>
        <w:numPr>
          <w:ilvl w:val="0"/>
          <w:numId w:val="5"/>
        </w:numPr>
        <w:tabs>
          <w:tab w:val="clear" w:pos="567"/>
          <w:tab w:val="num" w:pos="-142"/>
        </w:tabs>
        <w:ind w:left="284" w:hanging="284"/>
        <w:rPr>
          <w:b/>
        </w:rPr>
      </w:pPr>
      <w:r w:rsidRPr="00D00CC7">
        <w:rPr>
          <w:b/>
        </w:rPr>
        <w:t xml:space="preserve">FINDS THAT THERE HAS BEEN A VIOLATION OF THE SUBSTANTIVE OBLIGATION UNDER ARTICLE 3 OF THE EUROPEAN CONVENTION ON HUMAN RIGHTS, IN RELATION TO THE </w:t>
      </w:r>
      <w:r w:rsidR="000D2756" w:rsidRPr="00D00CC7">
        <w:rPr>
          <w:b/>
        </w:rPr>
        <w:t>ABDUCTION AND</w:t>
      </w:r>
      <w:r w:rsidR="00FC30AF" w:rsidRPr="00D00CC7">
        <w:rPr>
          <w:b/>
        </w:rPr>
        <w:t xml:space="preserve"> </w:t>
      </w:r>
      <w:r w:rsidR="00AD7F08" w:rsidRPr="00D00CC7">
        <w:rPr>
          <w:b/>
        </w:rPr>
        <w:t>DISAPPEARANCE</w:t>
      </w:r>
      <w:r w:rsidRPr="00D00CC7">
        <w:rPr>
          <w:b/>
        </w:rPr>
        <w:t xml:space="preserve"> OF MR </w:t>
      </w:r>
      <w:r w:rsidR="00E92DED" w:rsidRPr="00D00CC7">
        <w:rPr>
          <w:b/>
        </w:rPr>
        <w:t>MIODRAG</w:t>
      </w:r>
      <w:r w:rsidR="00AD7F08" w:rsidRPr="00D00CC7">
        <w:rPr>
          <w:b/>
        </w:rPr>
        <w:t xml:space="preserve"> S</w:t>
      </w:r>
      <w:r w:rsidR="00E92DED" w:rsidRPr="00D00CC7">
        <w:rPr>
          <w:b/>
        </w:rPr>
        <w:t>TANKOVIĆ</w:t>
      </w:r>
      <w:r w:rsidRPr="00D00CC7">
        <w:rPr>
          <w:b/>
        </w:rPr>
        <w:t>;</w:t>
      </w:r>
    </w:p>
    <w:p w:rsidR="00711F6E" w:rsidRPr="00D00CC7" w:rsidRDefault="00711F6E" w:rsidP="00711F6E">
      <w:pPr>
        <w:pStyle w:val="JuList"/>
        <w:ind w:left="0" w:firstLine="0"/>
        <w:rPr>
          <w:b/>
        </w:rPr>
      </w:pPr>
    </w:p>
    <w:p w:rsidR="00711F6E" w:rsidRPr="00D00CC7" w:rsidRDefault="00711F6E" w:rsidP="00711F6E">
      <w:pPr>
        <w:pStyle w:val="JuList"/>
        <w:numPr>
          <w:ilvl w:val="0"/>
          <w:numId w:val="5"/>
        </w:numPr>
        <w:tabs>
          <w:tab w:val="clear" w:pos="567"/>
          <w:tab w:val="num" w:pos="-142"/>
        </w:tabs>
        <w:ind w:left="284" w:hanging="284"/>
        <w:rPr>
          <w:b/>
        </w:rPr>
      </w:pPr>
      <w:r w:rsidRPr="00D00CC7">
        <w:rPr>
          <w:b/>
        </w:rPr>
        <w:t>RECOMMENDS</w:t>
      </w:r>
      <w:r w:rsidRPr="00D00CC7">
        <w:rPr>
          <w:b/>
          <w:bCs/>
          <w:lang w:eastAsia="en-US"/>
        </w:rPr>
        <w:t xml:space="preserve"> THAT UNMIK:</w:t>
      </w:r>
    </w:p>
    <w:p w:rsidR="00711F6E" w:rsidRPr="00D00CC7" w:rsidRDefault="00711F6E" w:rsidP="00711F6E">
      <w:pPr>
        <w:pStyle w:val="JuList"/>
        <w:ind w:left="0" w:firstLine="0"/>
        <w:rPr>
          <w:b/>
          <w:bCs/>
          <w:lang w:eastAsia="en-US"/>
        </w:rPr>
      </w:pPr>
    </w:p>
    <w:p w:rsidR="00711F6E" w:rsidRPr="00D00CC7" w:rsidRDefault="00711F6E" w:rsidP="00711F6E">
      <w:pPr>
        <w:pStyle w:val="JuList"/>
        <w:numPr>
          <w:ilvl w:val="0"/>
          <w:numId w:val="18"/>
        </w:numPr>
        <w:tabs>
          <w:tab w:val="num" w:pos="720"/>
        </w:tabs>
        <w:rPr>
          <w:b/>
          <w:bCs/>
          <w:lang w:eastAsia="en-US"/>
        </w:rPr>
      </w:pPr>
      <w:r w:rsidRPr="00D00CC7">
        <w:rPr>
          <w:b/>
          <w:bCs/>
          <w:lang w:eastAsia="en-US"/>
        </w:rPr>
        <w:t xml:space="preserve">URGES THE COMPETENT AUTHORITIES IN KOSOVO TO TAKE ALL POSSIBLE STEPS IN ORDER TO ENSURE THAT THE CRIMINAL INVESTIGATION INTO </w:t>
      </w:r>
      <w:r w:rsidRPr="00D00CC7">
        <w:rPr>
          <w:b/>
          <w:bCs/>
        </w:rPr>
        <w:t xml:space="preserve">THE </w:t>
      </w:r>
      <w:r w:rsidR="00AD7F08" w:rsidRPr="00D00CC7">
        <w:rPr>
          <w:b/>
        </w:rPr>
        <w:t xml:space="preserve">ABDUCTION AND DISAPPEARANCE OF </w:t>
      </w:r>
      <w:r w:rsidR="00E92DED" w:rsidRPr="00D00CC7">
        <w:rPr>
          <w:b/>
        </w:rPr>
        <w:t>MR MIODRAG STANKOVIĆ</w:t>
      </w:r>
      <w:r w:rsidRPr="00D00CC7">
        <w:rPr>
          <w:b/>
          <w:bCs/>
        </w:rPr>
        <w:t xml:space="preserve"> </w:t>
      </w:r>
      <w:r w:rsidRPr="00D00CC7">
        <w:rPr>
          <w:b/>
        </w:rPr>
        <w:t>IS</w:t>
      </w:r>
      <w:r w:rsidRPr="00D00CC7">
        <w:rPr>
          <w:b/>
          <w:bCs/>
          <w:lang w:eastAsia="en-US"/>
        </w:rPr>
        <w:t xml:space="preserve"> CONTINUED IN COMPLIANCE WITH ARTICLE 2 OF THE ECHR AND THAT THE PERPETRATORS ARE BROUGHT TO JUSTICE;</w:t>
      </w:r>
    </w:p>
    <w:p w:rsidR="00711F6E" w:rsidRPr="00D00CC7" w:rsidRDefault="00711F6E" w:rsidP="00711F6E">
      <w:pPr>
        <w:pStyle w:val="JuList"/>
        <w:ind w:left="426" w:hanging="283"/>
        <w:rPr>
          <w:b/>
          <w:bCs/>
          <w:lang w:eastAsia="en-US"/>
        </w:rPr>
      </w:pPr>
    </w:p>
    <w:p w:rsidR="00711F6E" w:rsidRPr="00D00CC7" w:rsidRDefault="00711F6E" w:rsidP="00711F6E">
      <w:pPr>
        <w:pStyle w:val="JuList"/>
        <w:numPr>
          <w:ilvl w:val="0"/>
          <w:numId w:val="18"/>
        </w:numPr>
        <w:tabs>
          <w:tab w:val="num" w:pos="720"/>
        </w:tabs>
        <w:rPr>
          <w:b/>
          <w:bCs/>
          <w:lang w:eastAsia="en-US"/>
        </w:rPr>
      </w:pPr>
      <w:r w:rsidRPr="00D00CC7">
        <w:rPr>
          <w:b/>
          <w:bCs/>
          <w:lang w:eastAsia="en-US"/>
        </w:rPr>
        <w:t>PUBLICLY ACKNOWLEDGES</w:t>
      </w:r>
      <w:r w:rsidR="00FC30AF" w:rsidRPr="00D00CC7">
        <w:rPr>
          <w:b/>
          <w:bCs/>
          <w:lang w:eastAsia="en-US"/>
        </w:rPr>
        <w:t>,</w:t>
      </w:r>
      <w:r w:rsidRPr="00D00CC7">
        <w:rPr>
          <w:b/>
          <w:bCs/>
          <w:lang w:eastAsia="en-US"/>
        </w:rPr>
        <w:t xml:space="preserve"> INCLUDING THROUGH MEDIA</w:t>
      </w:r>
      <w:r w:rsidR="00FC30AF" w:rsidRPr="00D00CC7">
        <w:rPr>
          <w:b/>
          <w:bCs/>
          <w:lang w:eastAsia="en-US"/>
        </w:rPr>
        <w:t>,</w:t>
      </w:r>
      <w:r w:rsidRPr="00D00CC7">
        <w:rPr>
          <w:b/>
          <w:bCs/>
          <w:lang w:eastAsia="en-US"/>
        </w:rPr>
        <w:t xml:space="preserve"> RESPONSIBILITY FOR ITS FAILURE TO CONDUCT AN EFFECTIVE INVESTIGATION INTO </w:t>
      </w:r>
      <w:r w:rsidRPr="00D00CC7">
        <w:rPr>
          <w:b/>
          <w:bCs/>
        </w:rPr>
        <w:t xml:space="preserve">THE </w:t>
      </w:r>
      <w:r w:rsidR="00AD7F08" w:rsidRPr="00D00CC7">
        <w:rPr>
          <w:b/>
        </w:rPr>
        <w:t xml:space="preserve">ABDUCTION AND DISAPPEARANCE OF </w:t>
      </w:r>
      <w:r w:rsidR="00E92DED" w:rsidRPr="00D00CC7">
        <w:rPr>
          <w:b/>
        </w:rPr>
        <w:t>MR MIODRAG STANKOVIĆ</w:t>
      </w:r>
      <w:r w:rsidRPr="00D00CC7">
        <w:rPr>
          <w:b/>
          <w:bCs/>
          <w:lang w:eastAsia="en-US"/>
        </w:rPr>
        <w:t>, AS WELL AS FOR DISTRESS AND MENTAL SUFFERING INCURRED, AND MAKES A PUBLIC APOLOGY TO THE COMPLAINANT AND HER FAMILY;</w:t>
      </w:r>
    </w:p>
    <w:p w:rsidR="00711F6E" w:rsidRPr="00D00CC7" w:rsidRDefault="00711F6E" w:rsidP="00711F6E">
      <w:pPr>
        <w:pStyle w:val="JuList"/>
        <w:ind w:left="426" w:hanging="283"/>
        <w:rPr>
          <w:b/>
          <w:bCs/>
          <w:lang w:eastAsia="en-US"/>
        </w:rPr>
      </w:pPr>
    </w:p>
    <w:p w:rsidR="00711F6E" w:rsidRPr="00D00CC7" w:rsidRDefault="00711F6E" w:rsidP="00711F6E">
      <w:pPr>
        <w:pStyle w:val="JuList"/>
        <w:numPr>
          <w:ilvl w:val="0"/>
          <w:numId w:val="18"/>
        </w:numPr>
        <w:tabs>
          <w:tab w:val="num" w:pos="720"/>
        </w:tabs>
        <w:rPr>
          <w:b/>
          <w:bCs/>
          <w:lang w:eastAsia="en-US"/>
        </w:rPr>
      </w:pPr>
      <w:r w:rsidRPr="00D00CC7">
        <w:rPr>
          <w:b/>
          <w:bCs/>
          <w:lang w:eastAsia="en-US"/>
        </w:rPr>
        <w:t>TAKES APPROPRIATE STEPS TOWARDS PAYMENT OF ADEQUATE COMPENSATION TO THE COMPLAINANT FOR MORAL DAMAGE IN RELATION TO THE FINDING OF VIOLATIONS OF ARTICLE 2 AND ARTICLE 3 OF THE ECHR.</w:t>
      </w:r>
    </w:p>
    <w:p w:rsidR="00711F6E" w:rsidRPr="00D00CC7" w:rsidRDefault="00711F6E" w:rsidP="00711F6E">
      <w:pPr>
        <w:pStyle w:val="JuList"/>
        <w:ind w:left="426" w:hanging="283"/>
        <w:rPr>
          <w:b/>
          <w:bCs/>
          <w:lang w:eastAsia="en-US"/>
        </w:rPr>
      </w:pPr>
    </w:p>
    <w:p w:rsidR="00711F6E" w:rsidRPr="00D00CC7" w:rsidRDefault="00711F6E" w:rsidP="00711F6E">
      <w:pPr>
        <w:pStyle w:val="JuList"/>
        <w:numPr>
          <w:ilvl w:val="0"/>
          <w:numId w:val="18"/>
        </w:numPr>
        <w:tabs>
          <w:tab w:val="num" w:pos="720"/>
        </w:tabs>
        <w:rPr>
          <w:b/>
          <w:bCs/>
          <w:lang w:eastAsia="en-US"/>
        </w:rPr>
      </w:pPr>
      <w:r w:rsidRPr="00D00CC7">
        <w:rPr>
          <w:b/>
          <w:bCs/>
          <w:lang w:eastAsia="en-US"/>
        </w:rPr>
        <w:t>TAKES APPROPRIATE STEPS TOWARDS THE REALISATION OF A FULL AND COMPREHENSIVE REPARATION PROGRAMME;</w:t>
      </w:r>
    </w:p>
    <w:p w:rsidR="00711F6E" w:rsidRPr="00D00CC7" w:rsidRDefault="00711F6E" w:rsidP="00711F6E">
      <w:pPr>
        <w:pStyle w:val="JuList"/>
        <w:ind w:left="426" w:hanging="283"/>
        <w:rPr>
          <w:b/>
          <w:bCs/>
          <w:lang w:eastAsia="en-US"/>
        </w:rPr>
      </w:pPr>
    </w:p>
    <w:p w:rsidR="00711F6E" w:rsidRPr="00D00CC7" w:rsidRDefault="00711F6E" w:rsidP="00711F6E">
      <w:pPr>
        <w:pStyle w:val="JuList"/>
        <w:numPr>
          <w:ilvl w:val="0"/>
          <w:numId w:val="18"/>
        </w:numPr>
        <w:tabs>
          <w:tab w:val="num" w:pos="720"/>
        </w:tabs>
        <w:rPr>
          <w:b/>
          <w:bCs/>
          <w:lang w:eastAsia="en-US"/>
        </w:rPr>
      </w:pPr>
      <w:r w:rsidRPr="00D00CC7">
        <w:rPr>
          <w:b/>
          <w:bCs/>
          <w:lang w:eastAsia="en-US"/>
        </w:rPr>
        <w:t>TAKES APPROPRIATE STEPS AT THE UNITED NATIONS AS A GUARANTEE OF NON REPETITION;</w:t>
      </w:r>
    </w:p>
    <w:p w:rsidR="00711F6E" w:rsidRPr="00D00CC7" w:rsidRDefault="00711F6E" w:rsidP="00711F6E">
      <w:pPr>
        <w:pStyle w:val="JuList"/>
        <w:ind w:left="426" w:hanging="283"/>
        <w:rPr>
          <w:b/>
          <w:bCs/>
          <w:lang w:eastAsia="en-US"/>
        </w:rPr>
      </w:pPr>
    </w:p>
    <w:p w:rsidR="00711F6E" w:rsidRPr="00D00CC7" w:rsidRDefault="00711F6E" w:rsidP="00711F6E">
      <w:pPr>
        <w:pStyle w:val="JuList"/>
        <w:numPr>
          <w:ilvl w:val="0"/>
          <w:numId w:val="18"/>
        </w:numPr>
        <w:tabs>
          <w:tab w:val="num" w:pos="720"/>
        </w:tabs>
        <w:rPr>
          <w:b/>
          <w:bCs/>
          <w:lang w:eastAsia="en-US"/>
        </w:rPr>
      </w:pPr>
      <w:r w:rsidRPr="00D00CC7">
        <w:rPr>
          <w:b/>
          <w:bCs/>
          <w:lang w:eastAsia="en-US"/>
        </w:rPr>
        <w:t>TAKES IMMEDIATE AND EFFECTIVE MEASURES TO IMPLEMENT THE RECOMMENDATIONS OF THE PANEL AND TO INFORM THE COMPLAINANT AND THE PANEL ABOUT FURTHER DEVELOPMENTS IN THIS CASE.</w:t>
      </w:r>
    </w:p>
    <w:p w:rsidR="00711F6E" w:rsidRDefault="00711F6E" w:rsidP="00711F6E">
      <w:pPr>
        <w:autoSpaceDE w:val="0"/>
        <w:autoSpaceDN w:val="0"/>
        <w:adjustRightInd w:val="0"/>
        <w:jc w:val="both"/>
        <w:rPr>
          <w:lang w:val="en-GB"/>
        </w:rPr>
      </w:pPr>
    </w:p>
    <w:p w:rsidR="001737B3" w:rsidRDefault="001737B3" w:rsidP="00711F6E">
      <w:pPr>
        <w:autoSpaceDE w:val="0"/>
        <w:autoSpaceDN w:val="0"/>
        <w:adjustRightInd w:val="0"/>
        <w:jc w:val="both"/>
        <w:rPr>
          <w:lang w:val="en-GB"/>
        </w:rPr>
      </w:pPr>
    </w:p>
    <w:p w:rsidR="001737B3" w:rsidRDefault="001737B3" w:rsidP="00711F6E">
      <w:pPr>
        <w:autoSpaceDE w:val="0"/>
        <w:autoSpaceDN w:val="0"/>
        <w:adjustRightInd w:val="0"/>
        <w:jc w:val="both"/>
        <w:rPr>
          <w:lang w:val="en-GB"/>
        </w:rPr>
      </w:pPr>
    </w:p>
    <w:p w:rsidR="001737B3" w:rsidRPr="00D00CC7" w:rsidRDefault="001737B3" w:rsidP="00711F6E">
      <w:pPr>
        <w:autoSpaceDE w:val="0"/>
        <w:autoSpaceDN w:val="0"/>
        <w:adjustRightInd w:val="0"/>
        <w:jc w:val="both"/>
        <w:rPr>
          <w:lang w:val="en-GB"/>
        </w:rPr>
      </w:pPr>
    </w:p>
    <w:p w:rsidR="00E92DED" w:rsidRPr="00D00CC7" w:rsidRDefault="00E92DED" w:rsidP="00711F6E">
      <w:pPr>
        <w:autoSpaceDE w:val="0"/>
        <w:autoSpaceDN w:val="0"/>
        <w:adjustRightInd w:val="0"/>
        <w:jc w:val="both"/>
        <w:rPr>
          <w:lang w:val="en-GB"/>
        </w:rPr>
      </w:pPr>
    </w:p>
    <w:p w:rsidR="00E92DED" w:rsidRPr="00D00CC7" w:rsidRDefault="00E92DED" w:rsidP="00711F6E">
      <w:pPr>
        <w:autoSpaceDE w:val="0"/>
        <w:autoSpaceDN w:val="0"/>
        <w:adjustRightInd w:val="0"/>
        <w:jc w:val="both"/>
        <w:rPr>
          <w:lang w:val="en-GB"/>
        </w:rPr>
      </w:pPr>
    </w:p>
    <w:p w:rsidR="00711F6E" w:rsidRPr="00D00CC7" w:rsidRDefault="00711F6E" w:rsidP="00711F6E">
      <w:pPr>
        <w:autoSpaceDE w:val="0"/>
        <w:autoSpaceDN w:val="0"/>
        <w:adjustRightInd w:val="0"/>
        <w:jc w:val="both"/>
        <w:rPr>
          <w:lang w:val="en-GB"/>
        </w:rPr>
      </w:pPr>
      <w:r w:rsidRPr="00D00CC7">
        <w:rPr>
          <w:lang w:val="en-GB"/>
        </w:rPr>
        <w:t xml:space="preserve"> Andrey Antonov</w:t>
      </w:r>
      <w:r w:rsidRPr="00D00CC7">
        <w:rPr>
          <w:lang w:val="en-GB"/>
        </w:rPr>
        <w:tab/>
      </w:r>
      <w:r w:rsidRPr="00D00CC7">
        <w:rPr>
          <w:lang w:val="en-GB"/>
        </w:rPr>
        <w:tab/>
      </w:r>
      <w:r w:rsidRPr="00D00CC7">
        <w:rPr>
          <w:lang w:val="en-GB"/>
        </w:rPr>
        <w:tab/>
      </w:r>
      <w:r w:rsidRPr="00D00CC7">
        <w:rPr>
          <w:lang w:val="en-GB"/>
        </w:rPr>
        <w:tab/>
      </w:r>
      <w:r w:rsidRPr="00D00CC7">
        <w:rPr>
          <w:lang w:val="en-GB"/>
        </w:rPr>
        <w:tab/>
      </w:r>
      <w:r w:rsidRPr="00D00CC7">
        <w:rPr>
          <w:lang w:val="en-GB"/>
        </w:rPr>
        <w:tab/>
      </w:r>
      <w:r w:rsidRPr="00D00CC7">
        <w:rPr>
          <w:lang w:val="en-GB"/>
        </w:rPr>
        <w:tab/>
        <w:t>Marek Nowicki</w:t>
      </w:r>
    </w:p>
    <w:p w:rsidR="00711F6E" w:rsidRPr="00D00CC7" w:rsidRDefault="00711F6E" w:rsidP="00711F6E">
      <w:pPr>
        <w:autoSpaceDE w:val="0"/>
        <w:autoSpaceDN w:val="0"/>
        <w:adjustRightInd w:val="0"/>
        <w:jc w:val="both"/>
        <w:rPr>
          <w:lang w:val="en-GB"/>
        </w:rPr>
      </w:pPr>
      <w:r w:rsidRPr="00D00CC7">
        <w:rPr>
          <w:lang w:val="en-GB"/>
        </w:rPr>
        <w:t xml:space="preserve"> Executive Officer </w:t>
      </w:r>
      <w:r w:rsidRPr="00D00CC7">
        <w:rPr>
          <w:lang w:val="en-GB"/>
        </w:rPr>
        <w:tab/>
      </w:r>
      <w:r w:rsidRPr="00D00CC7">
        <w:rPr>
          <w:lang w:val="en-GB"/>
        </w:rPr>
        <w:tab/>
      </w:r>
      <w:r w:rsidRPr="00D00CC7">
        <w:rPr>
          <w:lang w:val="en-GB"/>
        </w:rPr>
        <w:tab/>
      </w:r>
      <w:r w:rsidRPr="00D00CC7">
        <w:rPr>
          <w:lang w:val="en-GB"/>
        </w:rPr>
        <w:tab/>
      </w:r>
      <w:r w:rsidRPr="00D00CC7">
        <w:rPr>
          <w:lang w:val="en-GB"/>
        </w:rPr>
        <w:tab/>
      </w:r>
      <w:r w:rsidRPr="00D00CC7">
        <w:rPr>
          <w:lang w:val="en-GB"/>
        </w:rPr>
        <w:tab/>
      </w:r>
      <w:r w:rsidRPr="00D00CC7">
        <w:rPr>
          <w:lang w:val="en-GB"/>
        </w:rPr>
        <w:tab/>
        <w:t>Presiding Member</w:t>
      </w:r>
    </w:p>
    <w:p w:rsidR="00711F6E" w:rsidRPr="00D00CC7" w:rsidRDefault="00711F6E" w:rsidP="00711F6E">
      <w:pPr>
        <w:rPr>
          <w:i/>
          <w:lang w:val="en-GB"/>
        </w:rPr>
      </w:pPr>
    </w:p>
    <w:p w:rsidR="00522E36" w:rsidRDefault="00522E36">
      <w:pPr>
        <w:rPr>
          <w:i/>
          <w:lang w:val="en-GB"/>
        </w:rPr>
      </w:pPr>
      <w:r>
        <w:rPr>
          <w:i/>
          <w:lang w:val="en-GB"/>
        </w:rPr>
        <w:br w:type="page"/>
      </w:r>
    </w:p>
    <w:p w:rsidR="00711F6E" w:rsidRPr="00D00CC7" w:rsidRDefault="00711F6E" w:rsidP="00711F6E">
      <w:pPr>
        <w:jc w:val="right"/>
        <w:rPr>
          <w:b/>
          <w:lang w:val="en-GB"/>
        </w:rPr>
      </w:pPr>
      <w:r w:rsidRPr="00D00CC7">
        <w:rPr>
          <w:i/>
          <w:lang w:val="en-GB"/>
        </w:rPr>
        <w:t>Annex</w:t>
      </w:r>
    </w:p>
    <w:p w:rsidR="00711F6E" w:rsidRPr="00D00CC7" w:rsidRDefault="00711F6E" w:rsidP="00711F6E">
      <w:pPr>
        <w:rPr>
          <w:b/>
          <w:lang w:val="en-GB"/>
        </w:rPr>
      </w:pPr>
    </w:p>
    <w:p w:rsidR="00711F6E" w:rsidRPr="00D00CC7" w:rsidRDefault="00711F6E" w:rsidP="00711F6E">
      <w:pPr>
        <w:jc w:val="center"/>
        <w:rPr>
          <w:lang w:val="en-GB"/>
        </w:rPr>
      </w:pPr>
      <w:r w:rsidRPr="00D00CC7">
        <w:rPr>
          <w:b/>
          <w:lang w:val="en-GB"/>
        </w:rPr>
        <w:t>ABBREVIATIONS AND ACRONYMS</w:t>
      </w:r>
    </w:p>
    <w:p w:rsidR="00711F6E" w:rsidRPr="00D00CC7" w:rsidRDefault="00711F6E" w:rsidP="00711F6E">
      <w:pPr>
        <w:autoSpaceDE w:val="0"/>
        <w:jc w:val="both"/>
        <w:rPr>
          <w:lang w:val="en-GB"/>
        </w:rPr>
      </w:pPr>
    </w:p>
    <w:p w:rsidR="00711F6E" w:rsidRPr="00D00CC7" w:rsidRDefault="00711F6E" w:rsidP="00711F6E">
      <w:pPr>
        <w:autoSpaceDE w:val="0"/>
        <w:jc w:val="both"/>
        <w:rPr>
          <w:lang w:val="en-GB"/>
        </w:rPr>
      </w:pPr>
      <w:r w:rsidRPr="00D00CC7">
        <w:rPr>
          <w:b/>
          <w:lang w:val="en-GB"/>
        </w:rPr>
        <w:t xml:space="preserve">CCPR - </w:t>
      </w:r>
      <w:r w:rsidRPr="00D00CC7">
        <w:rPr>
          <w:lang w:val="en-GB"/>
        </w:rPr>
        <w:t>International Covenant on Civil and Political Rights</w:t>
      </w:r>
    </w:p>
    <w:p w:rsidR="00711F6E" w:rsidRPr="00D00CC7" w:rsidRDefault="00711F6E" w:rsidP="00711F6E">
      <w:pPr>
        <w:autoSpaceDE w:val="0"/>
        <w:jc w:val="both"/>
        <w:rPr>
          <w:lang w:val="en-GB"/>
        </w:rPr>
      </w:pPr>
      <w:r w:rsidRPr="00D00CC7">
        <w:rPr>
          <w:b/>
          <w:lang w:val="en-GB"/>
        </w:rPr>
        <w:t xml:space="preserve">DOJ </w:t>
      </w:r>
      <w:r w:rsidRPr="00D00CC7">
        <w:rPr>
          <w:lang w:val="en-GB"/>
        </w:rPr>
        <w:t>- Department of Justice</w:t>
      </w:r>
    </w:p>
    <w:p w:rsidR="00711F6E" w:rsidRPr="00D00CC7" w:rsidRDefault="00711F6E" w:rsidP="00711F6E">
      <w:pPr>
        <w:autoSpaceDE w:val="0"/>
        <w:jc w:val="both"/>
        <w:rPr>
          <w:lang w:val="en-GB"/>
        </w:rPr>
      </w:pPr>
      <w:r w:rsidRPr="00D00CC7">
        <w:rPr>
          <w:b/>
          <w:lang w:val="en-GB"/>
        </w:rPr>
        <w:t>DPPO</w:t>
      </w:r>
      <w:r w:rsidRPr="00D00CC7">
        <w:rPr>
          <w:lang w:val="en-GB"/>
        </w:rPr>
        <w:t xml:space="preserve"> - District Public Prosecutor’s Office</w:t>
      </w:r>
    </w:p>
    <w:p w:rsidR="00711F6E" w:rsidRPr="00D00CC7" w:rsidRDefault="00711F6E" w:rsidP="00711F6E">
      <w:pPr>
        <w:autoSpaceDE w:val="0"/>
        <w:jc w:val="both"/>
        <w:rPr>
          <w:lang w:val="en-GB"/>
        </w:rPr>
      </w:pPr>
      <w:r w:rsidRPr="00D00CC7">
        <w:rPr>
          <w:b/>
          <w:lang w:val="en-GB"/>
        </w:rPr>
        <w:t>ECHR</w:t>
      </w:r>
      <w:r w:rsidRPr="00D00CC7">
        <w:rPr>
          <w:lang w:val="en-GB"/>
        </w:rPr>
        <w:t xml:space="preserve"> - European Convention on Human Rights</w:t>
      </w:r>
    </w:p>
    <w:p w:rsidR="00711F6E" w:rsidRPr="00D00CC7" w:rsidRDefault="00711F6E" w:rsidP="00711F6E">
      <w:pPr>
        <w:autoSpaceDE w:val="0"/>
        <w:jc w:val="both"/>
        <w:rPr>
          <w:lang w:val="en-GB"/>
        </w:rPr>
      </w:pPr>
      <w:r w:rsidRPr="00D00CC7">
        <w:rPr>
          <w:b/>
          <w:lang w:val="en-GB"/>
        </w:rPr>
        <w:t>ECtHR</w:t>
      </w:r>
      <w:r w:rsidRPr="00D00CC7">
        <w:rPr>
          <w:lang w:val="en-GB"/>
        </w:rPr>
        <w:t xml:space="preserve">- European Court of Human Rights </w:t>
      </w:r>
    </w:p>
    <w:p w:rsidR="00711F6E" w:rsidRPr="00D00CC7" w:rsidRDefault="00711F6E" w:rsidP="00711F6E">
      <w:pPr>
        <w:autoSpaceDE w:val="0"/>
        <w:jc w:val="both"/>
        <w:rPr>
          <w:lang w:val="en-GB"/>
        </w:rPr>
      </w:pPr>
      <w:r w:rsidRPr="00D00CC7">
        <w:rPr>
          <w:b/>
          <w:lang w:val="en-GB"/>
        </w:rPr>
        <w:t>EU</w:t>
      </w:r>
      <w:r w:rsidRPr="00D00CC7">
        <w:rPr>
          <w:lang w:val="en-GB"/>
        </w:rPr>
        <w:t xml:space="preserve"> – European Union</w:t>
      </w:r>
    </w:p>
    <w:p w:rsidR="00711F6E" w:rsidRPr="00D00CC7" w:rsidRDefault="00711F6E" w:rsidP="00711F6E">
      <w:pPr>
        <w:autoSpaceDE w:val="0"/>
        <w:jc w:val="both"/>
        <w:rPr>
          <w:lang w:val="en-GB"/>
        </w:rPr>
      </w:pPr>
      <w:r w:rsidRPr="00D00CC7">
        <w:rPr>
          <w:b/>
          <w:lang w:val="en-GB"/>
        </w:rPr>
        <w:t>EULEX</w:t>
      </w:r>
      <w:r w:rsidRPr="00D00CC7">
        <w:rPr>
          <w:lang w:val="en-GB"/>
        </w:rPr>
        <w:t xml:space="preserve"> - European Union Rule of Law Mission in Kosovo</w:t>
      </w:r>
    </w:p>
    <w:p w:rsidR="00711F6E" w:rsidRPr="00D00CC7" w:rsidRDefault="00711F6E" w:rsidP="00711F6E">
      <w:pPr>
        <w:autoSpaceDE w:val="0"/>
        <w:jc w:val="both"/>
        <w:rPr>
          <w:lang w:val="en-GB"/>
        </w:rPr>
      </w:pPr>
      <w:r w:rsidRPr="00D00CC7">
        <w:rPr>
          <w:b/>
          <w:lang w:val="en-GB"/>
        </w:rPr>
        <w:t xml:space="preserve">FRY </w:t>
      </w:r>
      <w:r w:rsidRPr="00D00CC7">
        <w:rPr>
          <w:lang w:val="en-GB"/>
        </w:rPr>
        <w:t xml:space="preserve">- Federal Republic of Yugoslavia </w:t>
      </w:r>
    </w:p>
    <w:p w:rsidR="00711F6E" w:rsidRPr="00D00CC7" w:rsidRDefault="00711F6E" w:rsidP="00711F6E">
      <w:pPr>
        <w:autoSpaceDE w:val="0"/>
        <w:jc w:val="both"/>
        <w:rPr>
          <w:lang w:val="en-GB"/>
        </w:rPr>
      </w:pPr>
      <w:r w:rsidRPr="00D00CC7">
        <w:rPr>
          <w:b/>
          <w:lang w:val="en-GB"/>
        </w:rPr>
        <w:t xml:space="preserve">HRAP </w:t>
      </w:r>
      <w:r w:rsidRPr="00D00CC7">
        <w:rPr>
          <w:lang w:val="en-GB"/>
        </w:rPr>
        <w:t>- Human Rights Advisory Panel</w:t>
      </w:r>
    </w:p>
    <w:p w:rsidR="00711F6E" w:rsidRPr="00D00CC7" w:rsidRDefault="00711F6E" w:rsidP="00711F6E">
      <w:pPr>
        <w:autoSpaceDE w:val="0"/>
        <w:jc w:val="both"/>
        <w:rPr>
          <w:lang w:val="en-GB"/>
        </w:rPr>
      </w:pPr>
      <w:r w:rsidRPr="00D00CC7">
        <w:rPr>
          <w:b/>
          <w:lang w:val="en-GB"/>
        </w:rPr>
        <w:t>HRC</w:t>
      </w:r>
      <w:r w:rsidRPr="00D00CC7">
        <w:rPr>
          <w:lang w:val="en-GB"/>
        </w:rPr>
        <w:t xml:space="preserve"> - United Nation Human Rights Committee</w:t>
      </w:r>
    </w:p>
    <w:p w:rsidR="00711F6E" w:rsidRPr="00D00CC7" w:rsidRDefault="00711F6E" w:rsidP="00711F6E">
      <w:pPr>
        <w:autoSpaceDE w:val="0"/>
        <w:jc w:val="both"/>
        <w:rPr>
          <w:lang w:val="en-GB"/>
        </w:rPr>
      </w:pPr>
      <w:r w:rsidRPr="00D00CC7">
        <w:rPr>
          <w:b/>
          <w:lang w:val="en-GB"/>
        </w:rPr>
        <w:t>IACtHR</w:t>
      </w:r>
      <w:r w:rsidRPr="00D00CC7">
        <w:rPr>
          <w:lang w:val="en-GB"/>
        </w:rPr>
        <w:t>– Inter-American Court of Human Rights</w:t>
      </w:r>
    </w:p>
    <w:p w:rsidR="00711F6E" w:rsidRPr="00D00CC7" w:rsidRDefault="00711F6E" w:rsidP="00711F6E">
      <w:pPr>
        <w:autoSpaceDE w:val="0"/>
        <w:jc w:val="both"/>
        <w:rPr>
          <w:lang w:val="en-GB"/>
        </w:rPr>
      </w:pPr>
      <w:r w:rsidRPr="00D00CC7">
        <w:rPr>
          <w:b/>
          <w:lang w:val="en-GB"/>
        </w:rPr>
        <w:t>ICMP</w:t>
      </w:r>
      <w:r w:rsidRPr="00D00CC7">
        <w:rPr>
          <w:lang w:val="en-GB"/>
        </w:rPr>
        <w:t xml:space="preserve"> - International Commission of Missing Persons</w:t>
      </w:r>
    </w:p>
    <w:p w:rsidR="00711F6E" w:rsidRPr="00D00CC7" w:rsidRDefault="00711F6E" w:rsidP="00711F6E">
      <w:pPr>
        <w:autoSpaceDE w:val="0"/>
        <w:jc w:val="both"/>
        <w:rPr>
          <w:lang w:val="en-GB"/>
        </w:rPr>
      </w:pPr>
      <w:r w:rsidRPr="00D00CC7">
        <w:rPr>
          <w:b/>
          <w:lang w:val="en-GB"/>
        </w:rPr>
        <w:t>ICRC</w:t>
      </w:r>
      <w:r w:rsidRPr="00D00CC7">
        <w:rPr>
          <w:lang w:val="en-GB"/>
        </w:rPr>
        <w:t xml:space="preserve"> - International Committee of the Red Cross</w:t>
      </w:r>
    </w:p>
    <w:p w:rsidR="00711F6E" w:rsidRPr="00D00CC7" w:rsidRDefault="00711F6E" w:rsidP="00711F6E">
      <w:pPr>
        <w:autoSpaceDE w:val="0"/>
        <w:jc w:val="both"/>
        <w:rPr>
          <w:lang w:val="en-GB"/>
        </w:rPr>
      </w:pPr>
      <w:r w:rsidRPr="00D00CC7">
        <w:rPr>
          <w:b/>
          <w:lang w:val="en-GB"/>
        </w:rPr>
        <w:t xml:space="preserve">ICTY </w:t>
      </w:r>
      <w:r w:rsidRPr="00D00CC7">
        <w:rPr>
          <w:lang w:val="en-GB"/>
        </w:rPr>
        <w:t>- International Criminal Tribunal for former Yugoslavia</w:t>
      </w:r>
    </w:p>
    <w:p w:rsidR="00711F6E" w:rsidRPr="00D00CC7" w:rsidRDefault="00711F6E" w:rsidP="00711F6E">
      <w:pPr>
        <w:autoSpaceDE w:val="0"/>
        <w:jc w:val="both"/>
        <w:rPr>
          <w:lang w:val="en-GB"/>
        </w:rPr>
      </w:pPr>
      <w:r w:rsidRPr="00D00CC7">
        <w:rPr>
          <w:b/>
          <w:lang w:val="en-GB"/>
        </w:rPr>
        <w:t>IP</w:t>
      </w:r>
      <w:r w:rsidRPr="00D00CC7">
        <w:rPr>
          <w:lang w:val="en-GB"/>
        </w:rPr>
        <w:t xml:space="preserve"> - International Prosecutor</w:t>
      </w:r>
    </w:p>
    <w:p w:rsidR="00711F6E" w:rsidRPr="00D00CC7" w:rsidRDefault="00711F6E" w:rsidP="00711F6E">
      <w:pPr>
        <w:autoSpaceDE w:val="0"/>
        <w:jc w:val="both"/>
        <w:rPr>
          <w:lang w:val="en-GB"/>
        </w:rPr>
      </w:pPr>
      <w:r w:rsidRPr="00D00CC7">
        <w:rPr>
          <w:b/>
          <w:lang w:val="en-GB"/>
        </w:rPr>
        <w:t>KFOR</w:t>
      </w:r>
      <w:r w:rsidRPr="00D00CC7">
        <w:rPr>
          <w:lang w:val="en-GB"/>
        </w:rPr>
        <w:t xml:space="preserve"> - International Security Force (commonly known as Kosovo Force)</w:t>
      </w:r>
    </w:p>
    <w:p w:rsidR="00711F6E" w:rsidRPr="00D00CC7" w:rsidRDefault="00711F6E" w:rsidP="00711F6E">
      <w:pPr>
        <w:autoSpaceDE w:val="0"/>
        <w:jc w:val="both"/>
        <w:rPr>
          <w:lang w:val="en-GB"/>
        </w:rPr>
      </w:pPr>
      <w:r w:rsidRPr="00D00CC7">
        <w:rPr>
          <w:b/>
          <w:lang w:val="en-GB"/>
        </w:rPr>
        <w:t>KLA</w:t>
      </w:r>
      <w:r w:rsidRPr="00D00CC7">
        <w:rPr>
          <w:lang w:val="en-GB"/>
        </w:rPr>
        <w:t xml:space="preserve"> - Kosovo Liberation Army</w:t>
      </w:r>
    </w:p>
    <w:p w:rsidR="00711F6E" w:rsidRPr="00D00CC7" w:rsidRDefault="00711F6E" w:rsidP="00711F6E">
      <w:pPr>
        <w:autoSpaceDE w:val="0"/>
        <w:jc w:val="both"/>
        <w:rPr>
          <w:lang w:val="en-GB"/>
        </w:rPr>
      </w:pPr>
      <w:r w:rsidRPr="00D00CC7">
        <w:rPr>
          <w:b/>
          <w:lang w:val="en-GB"/>
        </w:rPr>
        <w:t xml:space="preserve">MPU </w:t>
      </w:r>
      <w:r w:rsidRPr="00D00CC7">
        <w:rPr>
          <w:lang w:val="en-GB"/>
        </w:rPr>
        <w:t>- Missing Persons Unit</w:t>
      </w:r>
    </w:p>
    <w:p w:rsidR="00711F6E" w:rsidRPr="00D00CC7" w:rsidRDefault="00711F6E" w:rsidP="00711F6E">
      <w:pPr>
        <w:autoSpaceDE w:val="0"/>
        <w:jc w:val="both"/>
        <w:rPr>
          <w:lang w:val="en-GB"/>
        </w:rPr>
      </w:pPr>
      <w:r w:rsidRPr="00D00CC7">
        <w:rPr>
          <w:b/>
          <w:lang w:val="en-GB"/>
        </w:rPr>
        <w:t>NATO</w:t>
      </w:r>
      <w:r w:rsidRPr="00D00CC7">
        <w:rPr>
          <w:lang w:val="en-GB"/>
        </w:rPr>
        <w:t xml:space="preserve"> - North Atlantic Treaty Organization </w:t>
      </w:r>
    </w:p>
    <w:p w:rsidR="00711F6E" w:rsidRPr="00D00CC7" w:rsidRDefault="00711F6E" w:rsidP="00711F6E">
      <w:pPr>
        <w:autoSpaceDE w:val="0"/>
        <w:jc w:val="both"/>
        <w:rPr>
          <w:lang w:val="en-GB"/>
        </w:rPr>
      </w:pPr>
      <w:r w:rsidRPr="00D00CC7">
        <w:rPr>
          <w:b/>
          <w:lang w:val="en-GB"/>
        </w:rPr>
        <w:t>OMPF</w:t>
      </w:r>
      <w:r w:rsidRPr="00D00CC7">
        <w:rPr>
          <w:lang w:val="en-GB"/>
        </w:rPr>
        <w:t xml:space="preserve"> - Office on Missing Persons and Forensics</w:t>
      </w:r>
    </w:p>
    <w:p w:rsidR="00711F6E" w:rsidRPr="00D00CC7" w:rsidRDefault="00711F6E" w:rsidP="00711F6E">
      <w:pPr>
        <w:autoSpaceDE w:val="0"/>
        <w:jc w:val="both"/>
        <w:rPr>
          <w:lang w:val="en-GB"/>
        </w:rPr>
      </w:pPr>
      <w:r w:rsidRPr="00D00CC7">
        <w:rPr>
          <w:b/>
          <w:lang w:val="en-GB"/>
        </w:rPr>
        <w:t>OSCE</w:t>
      </w:r>
      <w:r w:rsidRPr="00D00CC7">
        <w:rPr>
          <w:lang w:val="en-GB"/>
        </w:rPr>
        <w:t xml:space="preserve"> - Organization for Security and Cooperation in Europe</w:t>
      </w:r>
    </w:p>
    <w:p w:rsidR="00711F6E" w:rsidRPr="00D00CC7" w:rsidRDefault="00711F6E" w:rsidP="00711F6E">
      <w:pPr>
        <w:autoSpaceDE w:val="0"/>
        <w:jc w:val="both"/>
        <w:rPr>
          <w:lang w:val="en-GB"/>
        </w:rPr>
      </w:pPr>
      <w:r w:rsidRPr="00D00CC7">
        <w:rPr>
          <w:b/>
          <w:lang w:val="en-GB"/>
        </w:rPr>
        <w:t>RIU</w:t>
      </w:r>
      <w:r w:rsidRPr="00D00CC7">
        <w:rPr>
          <w:lang w:val="en-GB"/>
        </w:rPr>
        <w:t xml:space="preserve"> - Regional Investigation Unit</w:t>
      </w:r>
    </w:p>
    <w:p w:rsidR="00711F6E" w:rsidRPr="00D00CC7" w:rsidRDefault="00711F6E" w:rsidP="00711F6E">
      <w:pPr>
        <w:autoSpaceDE w:val="0"/>
        <w:jc w:val="both"/>
        <w:rPr>
          <w:lang w:val="en-GB"/>
        </w:rPr>
      </w:pPr>
      <w:r w:rsidRPr="00D00CC7">
        <w:rPr>
          <w:b/>
          <w:lang w:val="en-GB"/>
        </w:rPr>
        <w:t>SRSG</w:t>
      </w:r>
      <w:r w:rsidRPr="00D00CC7">
        <w:rPr>
          <w:lang w:val="en-GB"/>
        </w:rPr>
        <w:t xml:space="preserve"> - Special Representative of the Secretary-General </w:t>
      </w:r>
    </w:p>
    <w:p w:rsidR="00711F6E" w:rsidRPr="00D00CC7" w:rsidRDefault="00711F6E" w:rsidP="00711F6E">
      <w:pPr>
        <w:autoSpaceDE w:val="0"/>
        <w:jc w:val="both"/>
        <w:rPr>
          <w:lang w:val="en-GB"/>
        </w:rPr>
      </w:pPr>
      <w:r w:rsidRPr="00D00CC7">
        <w:rPr>
          <w:b/>
          <w:lang w:val="en-GB"/>
        </w:rPr>
        <w:t>UN</w:t>
      </w:r>
      <w:r w:rsidRPr="00D00CC7">
        <w:rPr>
          <w:lang w:val="en-GB"/>
        </w:rPr>
        <w:t xml:space="preserve"> - United Nations</w:t>
      </w:r>
    </w:p>
    <w:p w:rsidR="00711F6E" w:rsidRPr="00D00CC7" w:rsidRDefault="00711F6E" w:rsidP="00711F6E">
      <w:pPr>
        <w:autoSpaceDE w:val="0"/>
        <w:jc w:val="both"/>
        <w:rPr>
          <w:lang w:val="en-GB"/>
        </w:rPr>
      </w:pPr>
      <w:r w:rsidRPr="00D00CC7">
        <w:rPr>
          <w:b/>
          <w:lang w:val="en-GB"/>
        </w:rPr>
        <w:t xml:space="preserve">UNHCR </w:t>
      </w:r>
      <w:r w:rsidRPr="00D00CC7">
        <w:rPr>
          <w:lang w:val="en-GB"/>
        </w:rPr>
        <w:t>- United Nations High Commissioner for Refugees</w:t>
      </w:r>
    </w:p>
    <w:p w:rsidR="00711F6E" w:rsidRPr="00D00CC7" w:rsidRDefault="00711F6E" w:rsidP="00711F6E">
      <w:pPr>
        <w:autoSpaceDE w:val="0"/>
        <w:jc w:val="both"/>
        <w:rPr>
          <w:lang w:val="en-GB"/>
        </w:rPr>
      </w:pPr>
      <w:r w:rsidRPr="00D00CC7">
        <w:rPr>
          <w:b/>
          <w:lang w:val="en-GB"/>
        </w:rPr>
        <w:t>UNMIK</w:t>
      </w:r>
      <w:r w:rsidRPr="00D00CC7">
        <w:rPr>
          <w:lang w:val="en-GB"/>
        </w:rPr>
        <w:t xml:space="preserve"> - United Nations Interim Administration Mission in Kosovo </w:t>
      </w:r>
    </w:p>
    <w:p w:rsidR="00711F6E" w:rsidRPr="00D00CC7" w:rsidRDefault="00711F6E" w:rsidP="00711F6E">
      <w:pPr>
        <w:autoSpaceDE w:val="0"/>
        <w:jc w:val="both"/>
        <w:rPr>
          <w:lang w:val="en-GB"/>
        </w:rPr>
      </w:pPr>
      <w:r w:rsidRPr="00D00CC7">
        <w:rPr>
          <w:b/>
          <w:lang w:val="en-GB"/>
        </w:rPr>
        <w:t>VRIC</w:t>
      </w:r>
      <w:r w:rsidRPr="00D00CC7">
        <w:rPr>
          <w:lang w:val="en-GB"/>
        </w:rPr>
        <w:t xml:space="preserve"> - Victim Recovery and Identification Commission</w:t>
      </w:r>
    </w:p>
    <w:p w:rsidR="00711F6E" w:rsidRPr="00D00CC7" w:rsidRDefault="00711F6E" w:rsidP="00711F6E">
      <w:pPr>
        <w:autoSpaceDE w:val="0"/>
        <w:jc w:val="both"/>
        <w:rPr>
          <w:lang w:val="en-GB"/>
        </w:rPr>
      </w:pPr>
      <w:r w:rsidRPr="00D00CC7">
        <w:rPr>
          <w:b/>
          <w:lang w:val="en-GB"/>
        </w:rPr>
        <w:t xml:space="preserve">WCIU </w:t>
      </w:r>
      <w:r w:rsidRPr="00D00CC7">
        <w:rPr>
          <w:lang w:val="en-GB"/>
        </w:rPr>
        <w:t>- War Crimes Investigation Unit</w:t>
      </w:r>
    </w:p>
    <w:p w:rsidR="00546DB5" w:rsidRPr="00D00CC7" w:rsidRDefault="00546DB5" w:rsidP="00711F6E">
      <w:pPr>
        <w:pStyle w:val="ListParagraph"/>
        <w:ind w:left="0"/>
        <w:rPr>
          <w:lang w:val="en-GB"/>
        </w:rPr>
      </w:pPr>
    </w:p>
    <w:sectPr w:rsidR="00546DB5" w:rsidRPr="00D00CC7"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03" w:rsidRDefault="00D05003">
      <w:r>
        <w:separator/>
      </w:r>
    </w:p>
  </w:endnote>
  <w:endnote w:type="continuationSeparator" w:id="0">
    <w:p w:rsidR="00D05003" w:rsidRDefault="00D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03" w:rsidRDefault="00D05003">
      <w:r>
        <w:separator/>
      </w:r>
    </w:p>
  </w:footnote>
  <w:footnote w:type="continuationSeparator" w:id="0">
    <w:p w:rsidR="00D05003" w:rsidRDefault="00D05003">
      <w:r>
        <w:continuationSeparator/>
      </w:r>
    </w:p>
  </w:footnote>
  <w:footnote w:id="1">
    <w:p w:rsidR="00243A63" w:rsidRPr="000C1973" w:rsidRDefault="00243A63" w:rsidP="00022E69">
      <w:pPr>
        <w:pStyle w:val="FootnoteText"/>
        <w:rPr>
          <w:lang w:val="en-US"/>
        </w:rPr>
      </w:pPr>
      <w:r w:rsidRPr="000C1973">
        <w:rPr>
          <w:rStyle w:val="FootnoteReference"/>
          <w:sz w:val="20"/>
        </w:rPr>
        <w:footnoteRef/>
      </w:r>
      <w:r>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243A63" w:rsidRPr="001732BF" w:rsidRDefault="00243A63"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243A63" w:rsidRPr="00AD7F08" w:rsidRDefault="00243A63" w:rsidP="003A4BA6">
      <w:pPr>
        <w:pStyle w:val="FootnoteText"/>
        <w:jc w:val="both"/>
        <w:rPr>
          <w:rFonts w:ascii="Times New Roman" w:hAnsi="Times New Roman"/>
          <w:sz w:val="20"/>
          <w:lang w:val="en-US"/>
        </w:rPr>
      </w:pPr>
      <w:r>
        <w:rPr>
          <w:rStyle w:val="FootnoteReference"/>
        </w:rPr>
        <w:footnoteRef/>
      </w:r>
      <w:r>
        <w:t xml:space="preserve"> </w:t>
      </w:r>
      <w:r w:rsidRPr="00AD7F08">
        <w:rPr>
          <w:rFonts w:ascii="Times New Roman" w:hAnsi="Times New Roman"/>
          <w:sz w:val="20"/>
        </w:rPr>
        <w:t xml:space="preserve">The ICRC database is available at: http://familylinks.icrc.org/kosovo/en/pages/search-persons.aspx (accessed on 16 </w:t>
      </w:r>
      <w:r>
        <w:rPr>
          <w:rFonts w:ascii="Times New Roman" w:hAnsi="Times New Roman"/>
          <w:sz w:val="20"/>
        </w:rPr>
        <w:t xml:space="preserve">March </w:t>
      </w:r>
      <w:r w:rsidRPr="00AD7F08">
        <w:rPr>
          <w:rFonts w:ascii="Times New Roman" w:hAnsi="Times New Roman"/>
          <w:sz w:val="20"/>
        </w:rPr>
        <w:t>2015).</w:t>
      </w:r>
    </w:p>
  </w:footnote>
  <w:footnote w:id="4">
    <w:p w:rsidR="00243A63" w:rsidRPr="00B843EE" w:rsidRDefault="00243A63" w:rsidP="007D0DD0">
      <w:pPr>
        <w:pStyle w:val="FootnoteText"/>
        <w:jc w:val="both"/>
        <w:rPr>
          <w:rFonts w:ascii="Times New Roman" w:hAnsi="Times New Roman"/>
          <w:sz w:val="20"/>
          <w:lang w:val="en-US"/>
        </w:rPr>
      </w:pPr>
      <w:r w:rsidRPr="00B843EE">
        <w:rPr>
          <w:rStyle w:val="FootnoteReference"/>
          <w:rFonts w:ascii="Times New Roman" w:hAnsi="Times New Roman"/>
          <w:sz w:val="20"/>
        </w:rPr>
        <w:footnoteRef/>
      </w:r>
      <w:r w:rsidRPr="00B843EE">
        <w:rPr>
          <w:rFonts w:ascii="Times New Roman" w:hAnsi="Times New Roman"/>
          <w:sz w:val="20"/>
        </w:rPr>
        <w:t xml:space="preserve"> The OMPF database is not open to public. The Panel accessed i</w:t>
      </w:r>
      <w:r>
        <w:rPr>
          <w:rFonts w:ascii="Times New Roman" w:hAnsi="Times New Roman"/>
          <w:sz w:val="20"/>
        </w:rPr>
        <w:t>t with regard to this case on 16</w:t>
      </w:r>
      <w:r w:rsidRPr="00B843EE">
        <w:rPr>
          <w:rFonts w:ascii="Times New Roman" w:hAnsi="Times New Roman"/>
          <w:sz w:val="20"/>
        </w:rPr>
        <w:t xml:space="preserve"> </w:t>
      </w:r>
      <w:r>
        <w:rPr>
          <w:rFonts w:ascii="Times New Roman" w:hAnsi="Times New Roman"/>
          <w:sz w:val="20"/>
        </w:rPr>
        <w:t>March</w:t>
      </w:r>
      <w:r w:rsidRPr="00B843EE">
        <w:rPr>
          <w:rFonts w:ascii="Times New Roman" w:hAnsi="Times New Roman"/>
          <w:sz w:val="20"/>
        </w:rPr>
        <w:t xml:space="preserve"> 2015.</w:t>
      </w:r>
    </w:p>
  </w:footnote>
  <w:footnote w:id="5">
    <w:p w:rsidR="00243A63" w:rsidRPr="003A4BA6" w:rsidRDefault="00243A63">
      <w:pPr>
        <w:pStyle w:val="FootnoteText"/>
        <w:rPr>
          <w:rFonts w:ascii="Times New Roman" w:hAnsi="Times New Roman"/>
          <w:sz w:val="20"/>
          <w:lang w:val="en-US"/>
        </w:rPr>
      </w:pPr>
      <w:r>
        <w:rPr>
          <w:rStyle w:val="FootnoteReference"/>
        </w:rPr>
        <w:footnoteRef/>
      </w:r>
      <w:r>
        <w:t xml:space="preserve"> </w:t>
      </w:r>
      <w:r>
        <w:rPr>
          <w:rFonts w:ascii="Times New Roman" w:hAnsi="Times New Roman"/>
          <w:sz w:val="20"/>
          <w:lang w:val="en-US"/>
        </w:rPr>
        <w:t>All typos in original.</w:t>
      </w:r>
    </w:p>
  </w:footnote>
  <w:footnote w:id="6">
    <w:p w:rsidR="00243A63" w:rsidRPr="00E92DED" w:rsidRDefault="00243A63">
      <w:pPr>
        <w:pStyle w:val="FootnoteText"/>
        <w:rPr>
          <w:rFonts w:ascii="Times New Roman" w:hAnsi="Times New Roman"/>
          <w:sz w:val="20"/>
          <w:lang w:val="en-US"/>
        </w:rPr>
      </w:pPr>
      <w:r>
        <w:rPr>
          <w:rStyle w:val="FootnoteReference"/>
        </w:rPr>
        <w:footnoteRef/>
      </w:r>
      <w:r>
        <w:t xml:space="preserve"> </w:t>
      </w:r>
      <w:r>
        <w:rPr>
          <w:rFonts w:ascii="Times New Roman" w:hAnsi="Times New Roman"/>
          <w:sz w:val="20"/>
          <w:lang w:val="en-US"/>
        </w:rPr>
        <w:t>The abducted neighbour is also referred to as Vojin and Vojislav Martinovic.</w:t>
      </w:r>
    </w:p>
  </w:footnote>
  <w:footnote w:id="7">
    <w:p w:rsidR="00C02D0C" w:rsidRPr="006B6ACA" w:rsidRDefault="00243A63" w:rsidP="00C02D0C">
      <w:pPr>
        <w:pStyle w:val="FootnoteText"/>
        <w:jc w:val="both"/>
        <w:rPr>
          <w:rFonts w:ascii="Times New Roman" w:hAnsi="Times New Roman"/>
          <w:sz w:val="20"/>
        </w:rPr>
      </w:pPr>
      <w:r>
        <w:rPr>
          <w:rStyle w:val="FootnoteReference"/>
        </w:rPr>
        <w:footnoteRef/>
      </w:r>
      <w:r>
        <w:t xml:space="preserve"> </w:t>
      </w:r>
      <w:r w:rsidR="00C02D0C">
        <w:rPr>
          <w:rFonts w:ascii="Times New Roman" w:hAnsi="Times New Roman"/>
          <w:sz w:val="20"/>
        </w:rPr>
        <w:t xml:space="preserve">The same text can be found in: </w:t>
      </w:r>
      <w:r w:rsidR="00C02D0C" w:rsidRPr="009E4AEC">
        <w:rPr>
          <w:rFonts w:ascii="Times New Roman" w:hAnsi="Times New Roman"/>
          <w:i/>
          <w:sz w:val="20"/>
        </w:rPr>
        <w:t>Abductions and Disappearances of Non-Albanians in Kosovo, 24 March 1999 – 31 December 2000</w:t>
      </w:r>
      <w:r w:rsidR="00C02D0C" w:rsidRPr="00B12A8F">
        <w:rPr>
          <w:rFonts w:ascii="Times New Roman" w:hAnsi="Times New Roman"/>
          <w:sz w:val="20"/>
        </w:rPr>
        <w:t xml:space="preserve">, HLC, p. 60 // HLC website [electronic source] - </w:t>
      </w:r>
      <w:r w:rsidR="00C02D0C" w:rsidRPr="00C02D0C">
        <w:rPr>
          <w:rFonts w:ascii="Times New Roman" w:hAnsi="Times New Roman"/>
          <w:sz w:val="20"/>
        </w:rPr>
        <w:t>www.hlc-rdc.org/wp-content/uploads/2013/02/KO-Abductions-and-disappearances-of-non-Albanians-in-Kosovo-1.pdf</w:t>
      </w:r>
      <w:r w:rsidR="00C02D0C">
        <w:rPr>
          <w:rStyle w:val="Hyperlink"/>
          <w:rFonts w:ascii="Times New Roman" w:hAnsi="Times New Roman"/>
          <w:color w:val="auto"/>
          <w:sz w:val="20"/>
          <w:u w:val="none"/>
        </w:rPr>
        <w:t xml:space="preserve"> </w:t>
      </w:r>
      <w:r w:rsidR="00C02D0C" w:rsidRPr="002C6120">
        <w:rPr>
          <w:rFonts w:ascii="Times New Roman" w:hAnsi="Times New Roman"/>
          <w:sz w:val="20"/>
        </w:rPr>
        <w:t xml:space="preserve">(accessed </w:t>
      </w:r>
      <w:r w:rsidR="00C02D0C" w:rsidRPr="00D7387F">
        <w:rPr>
          <w:rFonts w:ascii="Times New Roman" w:hAnsi="Times New Roman"/>
          <w:sz w:val="20"/>
        </w:rPr>
        <w:t xml:space="preserve">on </w:t>
      </w:r>
      <w:r w:rsidR="00C02D0C">
        <w:rPr>
          <w:rFonts w:ascii="Times New Roman" w:hAnsi="Times New Roman"/>
          <w:sz w:val="20"/>
        </w:rPr>
        <w:t>18</w:t>
      </w:r>
      <w:r w:rsidR="00C02D0C" w:rsidRPr="00D7387F">
        <w:rPr>
          <w:rFonts w:ascii="Times New Roman" w:hAnsi="Times New Roman"/>
          <w:sz w:val="20"/>
        </w:rPr>
        <w:t xml:space="preserve"> </w:t>
      </w:r>
      <w:r w:rsidR="00C02D0C">
        <w:rPr>
          <w:rFonts w:ascii="Times New Roman" w:hAnsi="Times New Roman"/>
          <w:sz w:val="20"/>
        </w:rPr>
        <w:t>March</w:t>
      </w:r>
      <w:r w:rsidR="00C02D0C" w:rsidRPr="00D7387F">
        <w:rPr>
          <w:rFonts w:ascii="Times New Roman" w:hAnsi="Times New Roman"/>
          <w:sz w:val="20"/>
        </w:rPr>
        <w:t xml:space="preserve"> 2015).</w:t>
      </w:r>
    </w:p>
    <w:p w:rsidR="00243A63" w:rsidRPr="00243A63" w:rsidRDefault="00243A63">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63" w:rsidRPr="000722CE" w:rsidRDefault="00243A63">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065ADE">
      <w:rPr>
        <w:noProof/>
        <w:sz w:val="20"/>
        <w:szCs w:val="20"/>
      </w:rPr>
      <w:t>16</w:t>
    </w:r>
    <w:r w:rsidRPr="000722CE">
      <w:rPr>
        <w:sz w:val="20"/>
        <w:szCs w:val="20"/>
      </w:rPr>
      <w:fldChar w:fldCharType="end"/>
    </w:r>
  </w:p>
  <w:p w:rsidR="00243A63" w:rsidRDefault="00243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576"/>
    <w:multiLevelType w:val="hybridMultilevel"/>
    <w:tmpl w:val="16367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7">
    <w:nsid w:val="3841526C"/>
    <w:multiLevelType w:val="hybridMultilevel"/>
    <w:tmpl w:val="32E4B2DE"/>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B73578"/>
    <w:multiLevelType w:val="hybridMultilevel"/>
    <w:tmpl w:val="42841CEC"/>
    <w:lvl w:ilvl="0" w:tplc="EDFCA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039FF"/>
    <w:multiLevelType w:val="hybridMultilevel"/>
    <w:tmpl w:val="A6383740"/>
    <w:lvl w:ilvl="0" w:tplc="DE5E78B6">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8"/>
  </w:num>
  <w:num w:numId="5">
    <w:abstractNumId w:val="12"/>
  </w:num>
  <w:num w:numId="6">
    <w:abstractNumId w:val="3"/>
  </w:num>
  <w:num w:numId="7">
    <w:abstractNumId w:val="10"/>
  </w:num>
  <w:num w:numId="8">
    <w:abstractNumId w:val="6"/>
  </w:num>
  <w:num w:numId="9">
    <w:abstractNumId w:val="4"/>
  </w:num>
  <w:num w:numId="10">
    <w:abstractNumId w:val="1"/>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5"/>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1480"/>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5ADE"/>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2756"/>
    <w:rsid w:val="000D362F"/>
    <w:rsid w:val="000D46DF"/>
    <w:rsid w:val="000D579F"/>
    <w:rsid w:val="000D59E7"/>
    <w:rsid w:val="000D5BCF"/>
    <w:rsid w:val="000E12A4"/>
    <w:rsid w:val="000E23B6"/>
    <w:rsid w:val="000E2956"/>
    <w:rsid w:val="000E2A2A"/>
    <w:rsid w:val="000E59FE"/>
    <w:rsid w:val="000E7030"/>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2F00"/>
    <w:rsid w:val="00123F99"/>
    <w:rsid w:val="001279D7"/>
    <w:rsid w:val="00133592"/>
    <w:rsid w:val="001350FB"/>
    <w:rsid w:val="001403C2"/>
    <w:rsid w:val="00140481"/>
    <w:rsid w:val="0014048A"/>
    <w:rsid w:val="0014335B"/>
    <w:rsid w:val="001449C9"/>
    <w:rsid w:val="00144AF1"/>
    <w:rsid w:val="0014568C"/>
    <w:rsid w:val="00145983"/>
    <w:rsid w:val="00146524"/>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7B3"/>
    <w:rsid w:val="00173F75"/>
    <w:rsid w:val="00177E8D"/>
    <w:rsid w:val="001804D5"/>
    <w:rsid w:val="001808EB"/>
    <w:rsid w:val="00181AA5"/>
    <w:rsid w:val="00183978"/>
    <w:rsid w:val="0018424E"/>
    <w:rsid w:val="00184384"/>
    <w:rsid w:val="001850F5"/>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031A"/>
    <w:rsid w:val="001D2C42"/>
    <w:rsid w:val="001D311B"/>
    <w:rsid w:val="001D3C35"/>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0ED"/>
    <w:rsid w:val="002074D2"/>
    <w:rsid w:val="00207662"/>
    <w:rsid w:val="00207EF6"/>
    <w:rsid w:val="002119C2"/>
    <w:rsid w:val="0021476D"/>
    <w:rsid w:val="002147F2"/>
    <w:rsid w:val="00215EA8"/>
    <w:rsid w:val="00221B7A"/>
    <w:rsid w:val="00222D2F"/>
    <w:rsid w:val="00225BAB"/>
    <w:rsid w:val="002274C0"/>
    <w:rsid w:val="00231A61"/>
    <w:rsid w:val="00231EE6"/>
    <w:rsid w:val="0023308F"/>
    <w:rsid w:val="0023537F"/>
    <w:rsid w:val="002360DA"/>
    <w:rsid w:val="002361C0"/>
    <w:rsid w:val="00236A14"/>
    <w:rsid w:val="00237A05"/>
    <w:rsid w:val="00242881"/>
    <w:rsid w:val="002437E9"/>
    <w:rsid w:val="00243A63"/>
    <w:rsid w:val="002443C3"/>
    <w:rsid w:val="002471CF"/>
    <w:rsid w:val="002473B8"/>
    <w:rsid w:val="00250C69"/>
    <w:rsid w:val="0025147D"/>
    <w:rsid w:val="00251D80"/>
    <w:rsid w:val="002524AF"/>
    <w:rsid w:val="00252B9E"/>
    <w:rsid w:val="002539EF"/>
    <w:rsid w:val="0025400A"/>
    <w:rsid w:val="00255130"/>
    <w:rsid w:val="00255D57"/>
    <w:rsid w:val="00260384"/>
    <w:rsid w:val="002624D6"/>
    <w:rsid w:val="00262A2F"/>
    <w:rsid w:val="00262B1E"/>
    <w:rsid w:val="00262B44"/>
    <w:rsid w:val="0026374C"/>
    <w:rsid w:val="002640D8"/>
    <w:rsid w:val="00265A15"/>
    <w:rsid w:val="00267300"/>
    <w:rsid w:val="0027204F"/>
    <w:rsid w:val="00273478"/>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A4749"/>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1F96"/>
    <w:rsid w:val="002E2507"/>
    <w:rsid w:val="002F1033"/>
    <w:rsid w:val="002F2D96"/>
    <w:rsid w:val="002F42C3"/>
    <w:rsid w:val="002F46FC"/>
    <w:rsid w:val="002F4D66"/>
    <w:rsid w:val="002F65E3"/>
    <w:rsid w:val="00301DAC"/>
    <w:rsid w:val="00304848"/>
    <w:rsid w:val="00304D18"/>
    <w:rsid w:val="00310CFD"/>
    <w:rsid w:val="00310F91"/>
    <w:rsid w:val="00312441"/>
    <w:rsid w:val="00316A34"/>
    <w:rsid w:val="00321C03"/>
    <w:rsid w:val="00322780"/>
    <w:rsid w:val="00323223"/>
    <w:rsid w:val="00326663"/>
    <w:rsid w:val="00330642"/>
    <w:rsid w:val="003306C0"/>
    <w:rsid w:val="00330F5D"/>
    <w:rsid w:val="003324DB"/>
    <w:rsid w:val="00332682"/>
    <w:rsid w:val="003337EF"/>
    <w:rsid w:val="00333CD6"/>
    <w:rsid w:val="003360CC"/>
    <w:rsid w:val="00337F92"/>
    <w:rsid w:val="0034188D"/>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85EAF"/>
    <w:rsid w:val="003905A1"/>
    <w:rsid w:val="00390AE0"/>
    <w:rsid w:val="003931B9"/>
    <w:rsid w:val="0039337A"/>
    <w:rsid w:val="003936AC"/>
    <w:rsid w:val="00393E7A"/>
    <w:rsid w:val="00393E8D"/>
    <w:rsid w:val="0039675C"/>
    <w:rsid w:val="003A0AF8"/>
    <w:rsid w:val="003A2EBD"/>
    <w:rsid w:val="003A3EA5"/>
    <w:rsid w:val="003A3EAA"/>
    <w:rsid w:val="003A4BA6"/>
    <w:rsid w:val="003A658C"/>
    <w:rsid w:val="003A7B8B"/>
    <w:rsid w:val="003A7EB8"/>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E09D2"/>
    <w:rsid w:val="003E3EC5"/>
    <w:rsid w:val="003E3F85"/>
    <w:rsid w:val="003E5B71"/>
    <w:rsid w:val="003E5FA6"/>
    <w:rsid w:val="003E64E0"/>
    <w:rsid w:val="003E74BC"/>
    <w:rsid w:val="003F02E5"/>
    <w:rsid w:val="003F02F9"/>
    <w:rsid w:val="003F1FC4"/>
    <w:rsid w:val="003F3442"/>
    <w:rsid w:val="003F4D2F"/>
    <w:rsid w:val="003F53A4"/>
    <w:rsid w:val="003F54A4"/>
    <w:rsid w:val="003F5D1D"/>
    <w:rsid w:val="003F6AD6"/>
    <w:rsid w:val="003F7337"/>
    <w:rsid w:val="003F733F"/>
    <w:rsid w:val="003F7C2B"/>
    <w:rsid w:val="00400CED"/>
    <w:rsid w:val="00401FD2"/>
    <w:rsid w:val="00402699"/>
    <w:rsid w:val="00402B8F"/>
    <w:rsid w:val="004033CB"/>
    <w:rsid w:val="00405334"/>
    <w:rsid w:val="00405C17"/>
    <w:rsid w:val="0041262D"/>
    <w:rsid w:val="00414BA2"/>
    <w:rsid w:val="00420088"/>
    <w:rsid w:val="004202B2"/>
    <w:rsid w:val="00422729"/>
    <w:rsid w:val="00423598"/>
    <w:rsid w:val="0042549A"/>
    <w:rsid w:val="00427A31"/>
    <w:rsid w:val="0043016C"/>
    <w:rsid w:val="00430BBE"/>
    <w:rsid w:val="00430D9E"/>
    <w:rsid w:val="00433154"/>
    <w:rsid w:val="0043400E"/>
    <w:rsid w:val="00434BB6"/>
    <w:rsid w:val="0043575D"/>
    <w:rsid w:val="0044072F"/>
    <w:rsid w:val="00440903"/>
    <w:rsid w:val="00440E88"/>
    <w:rsid w:val="0044246C"/>
    <w:rsid w:val="00443568"/>
    <w:rsid w:val="00445981"/>
    <w:rsid w:val="00445EAD"/>
    <w:rsid w:val="0044617E"/>
    <w:rsid w:val="00450C28"/>
    <w:rsid w:val="00452920"/>
    <w:rsid w:val="004534C4"/>
    <w:rsid w:val="00455594"/>
    <w:rsid w:val="0045684F"/>
    <w:rsid w:val="00456871"/>
    <w:rsid w:val="00461097"/>
    <w:rsid w:val="00462146"/>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616"/>
    <w:rsid w:val="004A4D35"/>
    <w:rsid w:val="004A4D91"/>
    <w:rsid w:val="004A5616"/>
    <w:rsid w:val="004B095F"/>
    <w:rsid w:val="004B394B"/>
    <w:rsid w:val="004B426D"/>
    <w:rsid w:val="004B5E0A"/>
    <w:rsid w:val="004B627D"/>
    <w:rsid w:val="004B698B"/>
    <w:rsid w:val="004B7427"/>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23AE"/>
    <w:rsid w:val="004F45E5"/>
    <w:rsid w:val="004F71FD"/>
    <w:rsid w:val="004F77C7"/>
    <w:rsid w:val="005006CB"/>
    <w:rsid w:val="005009F9"/>
    <w:rsid w:val="00503BB3"/>
    <w:rsid w:val="00505C47"/>
    <w:rsid w:val="005077B1"/>
    <w:rsid w:val="005125E2"/>
    <w:rsid w:val="00512BF7"/>
    <w:rsid w:val="00514229"/>
    <w:rsid w:val="00514F78"/>
    <w:rsid w:val="00516234"/>
    <w:rsid w:val="00516F75"/>
    <w:rsid w:val="0052139E"/>
    <w:rsid w:val="00522823"/>
    <w:rsid w:val="00522E36"/>
    <w:rsid w:val="00523386"/>
    <w:rsid w:val="005233A9"/>
    <w:rsid w:val="00523C89"/>
    <w:rsid w:val="0052416C"/>
    <w:rsid w:val="005244D2"/>
    <w:rsid w:val="005257F4"/>
    <w:rsid w:val="005320BE"/>
    <w:rsid w:val="005332B2"/>
    <w:rsid w:val="00535B71"/>
    <w:rsid w:val="00535F04"/>
    <w:rsid w:val="00536F69"/>
    <w:rsid w:val="005376DF"/>
    <w:rsid w:val="00537784"/>
    <w:rsid w:val="005400F7"/>
    <w:rsid w:val="0054280D"/>
    <w:rsid w:val="005445C1"/>
    <w:rsid w:val="00544669"/>
    <w:rsid w:val="00544E5A"/>
    <w:rsid w:val="00545A64"/>
    <w:rsid w:val="00546DB5"/>
    <w:rsid w:val="00551A17"/>
    <w:rsid w:val="00552913"/>
    <w:rsid w:val="00552E02"/>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67363"/>
    <w:rsid w:val="00567921"/>
    <w:rsid w:val="00570CB4"/>
    <w:rsid w:val="00572199"/>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86F00"/>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7F5"/>
    <w:rsid w:val="005F686D"/>
    <w:rsid w:val="005F689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2236"/>
    <w:rsid w:val="0062454F"/>
    <w:rsid w:val="00626D88"/>
    <w:rsid w:val="00627BF9"/>
    <w:rsid w:val="00627C8E"/>
    <w:rsid w:val="0063039E"/>
    <w:rsid w:val="006366D0"/>
    <w:rsid w:val="00640576"/>
    <w:rsid w:val="00643780"/>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3DF"/>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1F6E"/>
    <w:rsid w:val="00712081"/>
    <w:rsid w:val="00712F51"/>
    <w:rsid w:val="00713389"/>
    <w:rsid w:val="00713D84"/>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55247"/>
    <w:rsid w:val="0076188F"/>
    <w:rsid w:val="00761AE8"/>
    <w:rsid w:val="007645ED"/>
    <w:rsid w:val="00764A51"/>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5EE7"/>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DD0"/>
    <w:rsid w:val="007D0F2F"/>
    <w:rsid w:val="007D1776"/>
    <w:rsid w:val="007D6EE1"/>
    <w:rsid w:val="007E1ECA"/>
    <w:rsid w:val="007E2E9C"/>
    <w:rsid w:val="007E6371"/>
    <w:rsid w:val="007E697E"/>
    <w:rsid w:val="007F093F"/>
    <w:rsid w:val="007F1452"/>
    <w:rsid w:val="007F14FA"/>
    <w:rsid w:val="007F1851"/>
    <w:rsid w:val="007F1CA4"/>
    <w:rsid w:val="007F5582"/>
    <w:rsid w:val="007F5C0F"/>
    <w:rsid w:val="007F6002"/>
    <w:rsid w:val="007F656B"/>
    <w:rsid w:val="007F7030"/>
    <w:rsid w:val="007F7232"/>
    <w:rsid w:val="007F758E"/>
    <w:rsid w:val="007F7B59"/>
    <w:rsid w:val="008025EF"/>
    <w:rsid w:val="0080361B"/>
    <w:rsid w:val="00803953"/>
    <w:rsid w:val="00806DE7"/>
    <w:rsid w:val="0080739D"/>
    <w:rsid w:val="00807460"/>
    <w:rsid w:val="00810AF7"/>
    <w:rsid w:val="00811117"/>
    <w:rsid w:val="008113E6"/>
    <w:rsid w:val="008124CF"/>
    <w:rsid w:val="00814B10"/>
    <w:rsid w:val="00814B70"/>
    <w:rsid w:val="008151F0"/>
    <w:rsid w:val="00815A55"/>
    <w:rsid w:val="008161EB"/>
    <w:rsid w:val="008163AC"/>
    <w:rsid w:val="00816608"/>
    <w:rsid w:val="00816B4C"/>
    <w:rsid w:val="00816D2E"/>
    <w:rsid w:val="00820338"/>
    <w:rsid w:val="00821457"/>
    <w:rsid w:val="00823B43"/>
    <w:rsid w:val="00824FC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4D10"/>
    <w:rsid w:val="0088517F"/>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5F7"/>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1A88"/>
    <w:rsid w:val="008E20B9"/>
    <w:rsid w:val="008E3F48"/>
    <w:rsid w:val="008E4C8E"/>
    <w:rsid w:val="008E61A6"/>
    <w:rsid w:val="008E71FD"/>
    <w:rsid w:val="008F03DC"/>
    <w:rsid w:val="008F147E"/>
    <w:rsid w:val="008F155C"/>
    <w:rsid w:val="008F23E7"/>
    <w:rsid w:val="008F2AA2"/>
    <w:rsid w:val="008F2DCD"/>
    <w:rsid w:val="008F30A1"/>
    <w:rsid w:val="008F490D"/>
    <w:rsid w:val="008F7CC9"/>
    <w:rsid w:val="00900AAF"/>
    <w:rsid w:val="0090154E"/>
    <w:rsid w:val="00901792"/>
    <w:rsid w:val="00901E52"/>
    <w:rsid w:val="009036E8"/>
    <w:rsid w:val="009045A8"/>
    <w:rsid w:val="00910794"/>
    <w:rsid w:val="009111BF"/>
    <w:rsid w:val="00911C44"/>
    <w:rsid w:val="00911EF6"/>
    <w:rsid w:val="00911F3F"/>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4561"/>
    <w:rsid w:val="00954A3E"/>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1DCC"/>
    <w:rsid w:val="009923E7"/>
    <w:rsid w:val="009927FB"/>
    <w:rsid w:val="00994207"/>
    <w:rsid w:val="00994262"/>
    <w:rsid w:val="0099493F"/>
    <w:rsid w:val="00994974"/>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C5278"/>
    <w:rsid w:val="009D04C5"/>
    <w:rsid w:val="009D0619"/>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55A"/>
    <w:rsid w:val="009F1E51"/>
    <w:rsid w:val="009F36E2"/>
    <w:rsid w:val="009F3F4C"/>
    <w:rsid w:val="009F4F4D"/>
    <w:rsid w:val="009F6CF5"/>
    <w:rsid w:val="009F7E59"/>
    <w:rsid w:val="00A0063E"/>
    <w:rsid w:val="00A05B20"/>
    <w:rsid w:val="00A05DAD"/>
    <w:rsid w:val="00A06923"/>
    <w:rsid w:val="00A06EF8"/>
    <w:rsid w:val="00A07242"/>
    <w:rsid w:val="00A0727A"/>
    <w:rsid w:val="00A07367"/>
    <w:rsid w:val="00A07DDA"/>
    <w:rsid w:val="00A11F3A"/>
    <w:rsid w:val="00A12177"/>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2C6D"/>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3C43"/>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11"/>
    <w:rsid w:val="00AC7792"/>
    <w:rsid w:val="00AC77BA"/>
    <w:rsid w:val="00AD13A7"/>
    <w:rsid w:val="00AD2553"/>
    <w:rsid w:val="00AD31FE"/>
    <w:rsid w:val="00AD4851"/>
    <w:rsid w:val="00AD5565"/>
    <w:rsid w:val="00AD5EFF"/>
    <w:rsid w:val="00AD5FE6"/>
    <w:rsid w:val="00AD68EF"/>
    <w:rsid w:val="00AD7E04"/>
    <w:rsid w:val="00AD7F08"/>
    <w:rsid w:val="00AE399C"/>
    <w:rsid w:val="00AE4660"/>
    <w:rsid w:val="00AE51FC"/>
    <w:rsid w:val="00AE5762"/>
    <w:rsid w:val="00AE69E9"/>
    <w:rsid w:val="00AF00F9"/>
    <w:rsid w:val="00AF1CC4"/>
    <w:rsid w:val="00AF1E02"/>
    <w:rsid w:val="00AF457A"/>
    <w:rsid w:val="00AF482D"/>
    <w:rsid w:val="00AF51AB"/>
    <w:rsid w:val="00AF6CCA"/>
    <w:rsid w:val="00AF73E9"/>
    <w:rsid w:val="00B00421"/>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241F"/>
    <w:rsid w:val="00B33743"/>
    <w:rsid w:val="00B3649B"/>
    <w:rsid w:val="00B36877"/>
    <w:rsid w:val="00B36DFC"/>
    <w:rsid w:val="00B41BE6"/>
    <w:rsid w:val="00B42A58"/>
    <w:rsid w:val="00B43D05"/>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77C87"/>
    <w:rsid w:val="00B804B9"/>
    <w:rsid w:val="00B807FD"/>
    <w:rsid w:val="00B80FC3"/>
    <w:rsid w:val="00B815D4"/>
    <w:rsid w:val="00B8203E"/>
    <w:rsid w:val="00B83278"/>
    <w:rsid w:val="00B83B58"/>
    <w:rsid w:val="00B843EE"/>
    <w:rsid w:val="00B85CE4"/>
    <w:rsid w:val="00B86977"/>
    <w:rsid w:val="00B86E45"/>
    <w:rsid w:val="00B87538"/>
    <w:rsid w:val="00B92495"/>
    <w:rsid w:val="00B930D1"/>
    <w:rsid w:val="00B960EA"/>
    <w:rsid w:val="00B97C80"/>
    <w:rsid w:val="00BA0F5B"/>
    <w:rsid w:val="00BA1DDB"/>
    <w:rsid w:val="00BA2D7C"/>
    <w:rsid w:val="00BB0B51"/>
    <w:rsid w:val="00BB1081"/>
    <w:rsid w:val="00BB18A5"/>
    <w:rsid w:val="00BB5328"/>
    <w:rsid w:val="00BB6721"/>
    <w:rsid w:val="00BB6D67"/>
    <w:rsid w:val="00BC4DA7"/>
    <w:rsid w:val="00BC568C"/>
    <w:rsid w:val="00BC607D"/>
    <w:rsid w:val="00BC6CD8"/>
    <w:rsid w:val="00BD00C3"/>
    <w:rsid w:val="00BD07E7"/>
    <w:rsid w:val="00BD0C95"/>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2D0C"/>
    <w:rsid w:val="00C03569"/>
    <w:rsid w:val="00C055F9"/>
    <w:rsid w:val="00C05A94"/>
    <w:rsid w:val="00C0731E"/>
    <w:rsid w:val="00C127DC"/>
    <w:rsid w:val="00C13061"/>
    <w:rsid w:val="00C13219"/>
    <w:rsid w:val="00C1350C"/>
    <w:rsid w:val="00C13A74"/>
    <w:rsid w:val="00C13FB0"/>
    <w:rsid w:val="00C14453"/>
    <w:rsid w:val="00C20453"/>
    <w:rsid w:val="00C221F8"/>
    <w:rsid w:val="00C2264B"/>
    <w:rsid w:val="00C2375C"/>
    <w:rsid w:val="00C2428D"/>
    <w:rsid w:val="00C26546"/>
    <w:rsid w:val="00C31A87"/>
    <w:rsid w:val="00C31F1F"/>
    <w:rsid w:val="00C320AE"/>
    <w:rsid w:val="00C329A3"/>
    <w:rsid w:val="00C36885"/>
    <w:rsid w:val="00C376EA"/>
    <w:rsid w:val="00C41622"/>
    <w:rsid w:val="00C44BD1"/>
    <w:rsid w:val="00C45577"/>
    <w:rsid w:val="00C45A68"/>
    <w:rsid w:val="00C4646C"/>
    <w:rsid w:val="00C46754"/>
    <w:rsid w:val="00C46FD8"/>
    <w:rsid w:val="00C4755E"/>
    <w:rsid w:val="00C50C41"/>
    <w:rsid w:val="00C50E53"/>
    <w:rsid w:val="00C526FF"/>
    <w:rsid w:val="00C5651A"/>
    <w:rsid w:val="00C60A2C"/>
    <w:rsid w:val="00C60F5E"/>
    <w:rsid w:val="00C625EA"/>
    <w:rsid w:val="00C64319"/>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34A0"/>
    <w:rsid w:val="00CB50DF"/>
    <w:rsid w:val="00CB5AAD"/>
    <w:rsid w:val="00CB6245"/>
    <w:rsid w:val="00CB6545"/>
    <w:rsid w:val="00CC223C"/>
    <w:rsid w:val="00CC2755"/>
    <w:rsid w:val="00CC51DA"/>
    <w:rsid w:val="00CC6B19"/>
    <w:rsid w:val="00CC7126"/>
    <w:rsid w:val="00CC7B53"/>
    <w:rsid w:val="00CD39BE"/>
    <w:rsid w:val="00CD3EBE"/>
    <w:rsid w:val="00CD43B3"/>
    <w:rsid w:val="00CD4993"/>
    <w:rsid w:val="00CD6D04"/>
    <w:rsid w:val="00CD6EFB"/>
    <w:rsid w:val="00CD7BC0"/>
    <w:rsid w:val="00CE030B"/>
    <w:rsid w:val="00CE1148"/>
    <w:rsid w:val="00CE17B7"/>
    <w:rsid w:val="00CE1874"/>
    <w:rsid w:val="00CE1F33"/>
    <w:rsid w:val="00CE355C"/>
    <w:rsid w:val="00CE4137"/>
    <w:rsid w:val="00CE437F"/>
    <w:rsid w:val="00CE4484"/>
    <w:rsid w:val="00CE5788"/>
    <w:rsid w:val="00CF45E9"/>
    <w:rsid w:val="00CF4DD4"/>
    <w:rsid w:val="00CF563C"/>
    <w:rsid w:val="00CF7241"/>
    <w:rsid w:val="00D00CC7"/>
    <w:rsid w:val="00D01AD3"/>
    <w:rsid w:val="00D0220B"/>
    <w:rsid w:val="00D05003"/>
    <w:rsid w:val="00D057AF"/>
    <w:rsid w:val="00D05FAB"/>
    <w:rsid w:val="00D07CE3"/>
    <w:rsid w:val="00D112F1"/>
    <w:rsid w:val="00D12979"/>
    <w:rsid w:val="00D142E8"/>
    <w:rsid w:val="00D145C3"/>
    <w:rsid w:val="00D14D16"/>
    <w:rsid w:val="00D15BA1"/>
    <w:rsid w:val="00D16041"/>
    <w:rsid w:val="00D21BB0"/>
    <w:rsid w:val="00D225E7"/>
    <w:rsid w:val="00D23B40"/>
    <w:rsid w:val="00D23CC6"/>
    <w:rsid w:val="00D242DC"/>
    <w:rsid w:val="00D26C6F"/>
    <w:rsid w:val="00D27239"/>
    <w:rsid w:val="00D27B94"/>
    <w:rsid w:val="00D27F47"/>
    <w:rsid w:val="00D303D3"/>
    <w:rsid w:val="00D30AEA"/>
    <w:rsid w:val="00D30F4B"/>
    <w:rsid w:val="00D30FFE"/>
    <w:rsid w:val="00D33920"/>
    <w:rsid w:val="00D34351"/>
    <w:rsid w:val="00D4242C"/>
    <w:rsid w:val="00D42A9B"/>
    <w:rsid w:val="00D44690"/>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4C1C"/>
    <w:rsid w:val="00D8534B"/>
    <w:rsid w:val="00D85B39"/>
    <w:rsid w:val="00D876B6"/>
    <w:rsid w:val="00D87DE2"/>
    <w:rsid w:val="00D90EE2"/>
    <w:rsid w:val="00D92178"/>
    <w:rsid w:val="00D9429B"/>
    <w:rsid w:val="00D972B7"/>
    <w:rsid w:val="00DA1C65"/>
    <w:rsid w:val="00DA40CA"/>
    <w:rsid w:val="00DA4E09"/>
    <w:rsid w:val="00DA6731"/>
    <w:rsid w:val="00DA770F"/>
    <w:rsid w:val="00DB0F35"/>
    <w:rsid w:val="00DB3628"/>
    <w:rsid w:val="00DB4BC9"/>
    <w:rsid w:val="00DB53A9"/>
    <w:rsid w:val="00DB77A0"/>
    <w:rsid w:val="00DB7B75"/>
    <w:rsid w:val="00DC138E"/>
    <w:rsid w:val="00DC2A41"/>
    <w:rsid w:val="00DC430A"/>
    <w:rsid w:val="00DC694D"/>
    <w:rsid w:val="00DD03C6"/>
    <w:rsid w:val="00DD09F1"/>
    <w:rsid w:val="00DD0CA4"/>
    <w:rsid w:val="00DD1AE5"/>
    <w:rsid w:val="00DD20FA"/>
    <w:rsid w:val="00DD2E5D"/>
    <w:rsid w:val="00DD544E"/>
    <w:rsid w:val="00DD5FEF"/>
    <w:rsid w:val="00DD6C82"/>
    <w:rsid w:val="00DD7F16"/>
    <w:rsid w:val="00DE0BE0"/>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61C"/>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5041"/>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683"/>
    <w:rsid w:val="00E60A24"/>
    <w:rsid w:val="00E60FA8"/>
    <w:rsid w:val="00E646A4"/>
    <w:rsid w:val="00E646BB"/>
    <w:rsid w:val="00E64D10"/>
    <w:rsid w:val="00E66946"/>
    <w:rsid w:val="00E6706B"/>
    <w:rsid w:val="00E67FC2"/>
    <w:rsid w:val="00E7030E"/>
    <w:rsid w:val="00E72180"/>
    <w:rsid w:val="00E74C85"/>
    <w:rsid w:val="00E75490"/>
    <w:rsid w:val="00E7633D"/>
    <w:rsid w:val="00E764CC"/>
    <w:rsid w:val="00E77C72"/>
    <w:rsid w:val="00E81C89"/>
    <w:rsid w:val="00E825C6"/>
    <w:rsid w:val="00E84691"/>
    <w:rsid w:val="00E850EE"/>
    <w:rsid w:val="00E85EAC"/>
    <w:rsid w:val="00E879A0"/>
    <w:rsid w:val="00E922BC"/>
    <w:rsid w:val="00E92346"/>
    <w:rsid w:val="00E92DED"/>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2BF"/>
    <w:rsid w:val="00EC167B"/>
    <w:rsid w:val="00EC2005"/>
    <w:rsid w:val="00EC2041"/>
    <w:rsid w:val="00EC286D"/>
    <w:rsid w:val="00EC320F"/>
    <w:rsid w:val="00EC3CA8"/>
    <w:rsid w:val="00EC4826"/>
    <w:rsid w:val="00EC4F48"/>
    <w:rsid w:val="00EC5260"/>
    <w:rsid w:val="00EC5791"/>
    <w:rsid w:val="00ED0A8D"/>
    <w:rsid w:val="00ED1FA9"/>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0BBB"/>
    <w:rsid w:val="00F10BFF"/>
    <w:rsid w:val="00F11EDC"/>
    <w:rsid w:val="00F12F42"/>
    <w:rsid w:val="00F13DE4"/>
    <w:rsid w:val="00F16550"/>
    <w:rsid w:val="00F17A33"/>
    <w:rsid w:val="00F21A8A"/>
    <w:rsid w:val="00F27A88"/>
    <w:rsid w:val="00F31028"/>
    <w:rsid w:val="00F3188E"/>
    <w:rsid w:val="00F31F0C"/>
    <w:rsid w:val="00F327C3"/>
    <w:rsid w:val="00F3338E"/>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47B7"/>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0AF"/>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styleId="FollowedHyperlink">
    <w:name w:val="FollowedHyperlink"/>
    <w:basedOn w:val="DefaultParagraphFont"/>
    <w:rsid w:val="00C02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469934387">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774401638">
      <w:bodyDiv w:val="1"/>
      <w:marLeft w:val="0"/>
      <w:marRight w:val="0"/>
      <w:marTop w:val="0"/>
      <w:marBottom w:val="0"/>
      <w:divBdr>
        <w:top w:val="none" w:sz="0" w:space="0" w:color="auto"/>
        <w:left w:val="none" w:sz="0" w:space="0" w:color="auto"/>
        <w:bottom w:val="none" w:sz="0" w:space="0" w:color="auto"/>
        <w:right w:val="none" w:sz="0" w:space="0" w:color="auto"/>
      </w:divBdr>
    </w:div>
    <w:div w:id="1894924861">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 w:id="21418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STANKOVIĆ, Zorica</Reference>
    <Case_x0020_Year xmlns="63130c8a-8d1f-4e28-8ee3-43603ca9ef3b">2009</Case_x0020_Year>
    <Case_x0020_Status xmlns="16f2acb5-7363-4076-9084-069fc3bb4325">CASE CLOSED</Case_x0020_Status>
    <Date_x0020_of_x0020_Adoption xmlns="16f2acb5-7363-4076-9084-069fc3bb4325">2015-03-18T23:00:00+00:00</Date_x0020_of_x0020_Adoption>
    <Case_x0020_Number xmlns="16f2acb5-7363-4076-9084-069fc3bb4325">304/09</Case_x0020_Number>
    <Type_x0020_of_x0020_Document xmlns="16f2acb5-7363-4076-9084-069fc3bb4325">Opinion</Type_x0020_of_x0020_Document>
    <_dlc_DocId xmlns="b9fab99d-1571-47f6-8995-3a195ef041f8">M5JDUUKXSQ5W-25-1090</_dlc_DocId>
    <_dlc_DocIdUrl xmlns="b9fab99d-1571-47f6-8995-3a195ef041f8">
      <Url>http://www.unmikonline.org/hrap/Eng/_layouts/DocIdRedir.aspx?ID=M5JDUUKXSQ5W-25-1090</Url>
      <Description>M5JDUUKXSQ5W-25-1090</Description>
    </_dlc_DocIdUrl>
  </documentManagement>
</p:properties>
</file>

<file path=customXml/itemProps1.xml><?xml version="1.0" encoding="utf-8"?>
<ds:datastoreItem xmlns:ds="http://schemas.openxmlformats.org/officeDocument/2006/customXml" ds:itemID="{35225DEC-3952-46B6-801A-589FBE35CA25}"/>
</file>

<file path=customXml/itemProps2.xml><?xml version="1.0" encoding="utf-8"?>
<ds:datastoreItem xmlns:ds="http://schemas.openxmlformats.org/officeDocument/2006/customXml" ds:itemID="{EAFE186C-2852-4B8E-B45D-5F19B0926767}"/>
</file>

<file path=customXml/itemProps3.xml><?xml version="1.0" encoding="utf-8"?>
<ds:datastoreItem xmlns:ds="http://schemas.openxmlformats.org/officeDocument/2006/customXml" ds:itemID="{6474D13A-508B-4A93-BB27-A547C4FA06C2}"/>
</file>

<file path=customXml/itemProps4.xml><?xml version="1.0" encoding="utf-8"?>
<ds:datastoreItem xmlns:ds="http://schemas.openxmlformats.org/officeDocument/2006/customXml" ds:itemID="{DD60F864-E96A-4794-8ABF-3F490E63C325}"/>
</file>

<file path=customXml/itemProps5.xml><?xml version="1.0" encoding="utf-8"?>
<ds:datastoreItem xmlns:ds="http://schemas.openxmlformats.org/officeDocument/2006/customXml" ds:itemID="{180D78D3-2241-4013-8EFE-CAEA5BBDE159}"/>
</file>

<file path=docProps/app.xml><?xml version="1.0" encoding="utf-8"?>
<Properties xmlns="http://schemas.openxmlformats.org/officeDocument/2006/extended-properties" xmlns:vt="http://schemas.openxmlformats.org/officeDocument/2006/docPropsVTypes">
  <Template>Normal</Template>
  <TotalTime>1</TotalTime>
  <Pages>17</Pages>
  <Words>15456</Words>
  <Characters>88102</Characters>
  <Application>Microsoft Office Word</Application>
  <DocSecurity>0</DocSecurity>
  <Lines>734</Lines>
  <Paragraphs>206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103352</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2015-04-23T07:42:00Z</cp:lastPrinted>
  <dcterms:created xsi:type="dcterms:W3CDTF">2015-05-07T09:37:00Z</dcterms:created>
  <dcterms:modified xsi:type="dcterms:W3CDTF">2015-05-07T09:37:00Z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dc813d4b-decb-49a3-b077-8f3242910ec8</vt:lpwstr>
  </property>
</Properties>
</file>